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467" w:rsidRPr="00077467" w:rsidRDefault="00077467" w:rsidP="004852D9">
      <w:pPr>
        <w:spacing w:after="0" w:line="240" w:lineRule="auto"/>
        <w:jc w:val="center"/>
        <w:rPr>
          <w:rFonts w:ascii="Garamond" w:eastAsia="Times New Roman" w:hAnsi="Garamond"/>
          <w:b/>
          <w:smallCaps/>
          <w:sz w:val="36"/>
          <w:szCs w:val="36"/>
        </w:rPr>
      </w:pPr>
      <w:bookmarkStart w:id="0" w:name="_GoBack"/>
      <w:bookmarkEnd w:id="0"/>
      <w:r w:rsidRPr="00077467">
        <w:rPr>
          <w:rFonts w:ascii="Garamond" w:eastAsia="Times New Roman" w:hAnsi="Garamond"/>
          <w:b/>
          <w:smallCaps/>
          <w:sz w:val="36"/>
          <w:szCs w:val="36"/>
        </w:rPr>
        <w:t>Anthony Cocca, Esq.</w:t>
      </w:r>
    </w:p>
    <w:p w:rsidR="002E467B" w:rsidRPr="00C86805" w:rsidRDefault="009B2902" w:rsidP="004852D9">
      <w:pPr>
        <w:spacing w:after="0" w:line="240" w:lineRule="auto"/>
        <w:jc w:val="center"/>
        <w:rPr>
          <w:rFonts w:ascii="Garamond" w:eastAsia="Times New Roman" w:hAnsi="Garamond"/>
          <w:b/>
          <w:smallCaps/>
          <w:sz w:val="28"/>
          <w:szCs w:val="28"/>
        </w:rPr>
      </w:pPr>
      <w:proofErr w:type="spellStart"/>
      <w:r w:rsidRPr="00C86805">
        <w:rPr>
          <w:rFonts w:ascii="Garamond" w:eastAsia="Times New Roman" w:hAnsi="Garamond"/>
          <w:b/>
          <w:smallCaps/>
          <w:sz w:val="28"/>
          <w:szCs w:val="28"/>
        </w:rPr>
        <w:t>Cocca</w:t>
      </w:r>
      <w:proofErr w:type="spellEnd"/>
      <w:r w:rsidRPr="00C86805">
        <w:rPr>
          <w:rFonts w:ascii="Garamond" w:eastAsia="Times New Roman" w:hAnsi="Garamond"/>
          <w:b/>
          <w:smallCaps/>
          <w:sz w:val="28"/>
          <w:szCs w:val="28"/>
        </w:rPr>
        <w:t xml:space="preserve"> &amp; </w:t>
      </w:r>
      <w:proofErr w:type="spellStart"/>
      <w:r w:rsidRPr="00C86805">
        <w:rPr>
          <w:rFonts w:ascii="Garamond" w:eastAsia="Times New Roman" w:hAnsi="Garamond"/>
          <w:b/>
          <w:smallCaps/>
          <w:sz w:val="28"/>
          <w:szCs w:val="28"/>
        </w:rPr>
        <w:t>Cutinello</w:t>
      </w:r>
      <w:proofErr w:type="spellEnd"/>
      <w:r w:rsidRPr="00C86805">
        <w:rPr>
          <w:rFonts w:ascii="Garamond" w:eastAsia="Times New Roman" w:hAnsi="Garamond"/>
          <w:b/>
          <w:smallCaps/>
          <w:sz w:val="20"/>
          <w:szCs w:val="20"/>
        </w:rPr>
        <w:t>, LLP</w:t>
      </w:r>
    </w:p>
    <w:p w:rsidR="009B2902" w:rsidRDefault="009B2902" w:rsidP="004852D9">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Headquarters Plaza North</w:t>
      </w:r>
    </w:p>
    <w:p w:rsidR="009B2902" w:rsidRDefault="009B2902" w:rsidP="004852D9">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89 Speedwell Avenue, Suite 1450</w:t>
      </w:r>
    </w:p>
    <w:p w:rsidR="005A0E50" w:rsidRDefault="009B2902" w:rsidP="004852D9">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Morristown, NJ 07960</w:t>
      </w:r>
    </w:p>
    <w:tbl>
      <w:tblPr>
        <w:tblW w:w="0" w:type="auto"/>
        <w:tblBorders>
          <w:top w:val="single" w:sz="4" w:space="0" w:color="A6A6A6"/>
          <w:bottom w:val="single" w:sz="4" w:space="0" w:color="A6A6A6"/>
          <w:insideH w:val="single" w:sz="4" w:space="0" w:color="A6A6A6"/>
        </w:tblBorders>
        <w:tblLook w:val="04A0" w:firstRow="1" w:lastRow="0" w:firstColumn="1" w:lastColumn="0" w:noHBand="0" w:noVBand="1"/>
      </w:tblPr>
      <w:tblGrid>
        <w:gridCol w:w="2217"/>
        <w:gridCol w:w="7143"/>
      </w:tblGrid>
      <w:tr w:rsidR="000225B2" w:rsidRPr="008817D2" w:rsidTr="005A0E50">
        <w:trPr>
          <w:cantSplit/>
        </w:trPr>
        <w:tc>
          <w:tcPr>
            <w:tcW w:w="2217" w:type="dxa"/>
          </w:tcPr>
          <w:p w:rsidR="000225B2" w:rsidRDefault="000225B2" w:rsidP="005A0E50">
            <w:pPr>
              <w:pStyle w:val="NoSpacing"/>
              <w:rPr>
                <w:rFonts w:ascii="Times New Roman" w:hAnsi="Times New Roman"/>
              </w:rPr>
            </w:pPr>
          </w:p>
          <w:p w:rsidR="000225B2" w:rsidRDefault="00C27580" w:rsidP="005907C1">
            <w:pPr>
              <w:pStyle w:val="NoSpacing"/>
              <w:jc w:val="center"/>
              <w:rPr>
                <w:rFonts w:ascii="Times New Roman" w:hAnsi="Times New Roman"/>
              </w:rPr>
            </w:pPr>
            <w:r>
              <w:rPr>
                <w:noProof/>
              </w:rPr>
              <w:drawing>
                <wp:inline distT="0" distB="0" distL="0" distR="0">
                  <wp:extent cx="952500" cy="1143000"/>
                  <wp:effectExtent l="0" t="0" r="0" b="0"/>
                  <wp:docPr id="1" name="Picture 1" descr="http://www.bgc-law.com/wp-content/themes/bubbgrogancocca/images/headshots/anthony-coc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gc-law.com/wp-content/themes/bubbgrogancocca/images/headshots/anthony-cocc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143000"/>
                          </a:xfrm>
                          <a:prstGeom prst="rect">
                            <a:avLst/>
                          </a:prstGeom>
                          <a:noFill/>
                          <a:ln>
                            <a:noFill/>
                          </a:ln>
                        </pic:spPr>
                      </pic:pic>
                    </a:graphicData>
                  </a:graphic>
                </wp:inline>
              </w:drawing>
            </w:r>
          </w:p>
          <w:p w:rsidR="000225B2" w:rsidRDefault="000225B2" w:rsidP="005907C1">
            <w:pPr>
              <w:pStyle w:val="NoSpacing"/>
              <w:jc w:val="center"/>
              <w:rPr>
                <w:rFonts w:ascii="Times New Roman" w:hAnsi="Times New Roman"/>
              </w:rPr>
            </w:pPr>
          </w:p>
          <w:p w:rsidR="000225B2" w:rsidRDefault="000225B2" w:rsidP="005907C1">
            <w:pPr>
              <w:pStyle w:val="NoSpacing"/>
              <w:jc w:val="center"/>
              <w:rPr>
                <w:rFonts w:ascii="Times New Roman" w:hAnsi="Times New Roman"/>
                <w:b/>
              </w:rPr>
            </w:pPr>
            <w:r>
              <w:rPr>
                <w:rFonts w:ascii="Times New Roman" w:hAnsi="Times New Roman"/>
                <w:b/>
              </w:rPr>
              <w:t>Anthony Cocca</w:t>
            </w:r>
          </w:p>
          <w:p w:rsidR="000225B2" w:rsidRDefault="00F5435F" w:rsidP="005907C1">
            <w:pPr>
              <w:pStyle w:val="NoSpacing"/>
              <w:jc w:val="center"/>
              <w:rPr>
                <w:rFonts w:ascii="Times New Roman" w:hAnsi="Times New Roman"/>
                <w:sz w:val="20"/>
                <w:szCs w:val="20"/>
              </w:rPr>
            </w:pPr>
            <w:r>
              <w:rPr>
                <w:rFonts w:ascii="Times New Roman" w:hAnsi="Times New Roman"/>
              </w:rPr>
              <w:t xml:space="preserve">Managing </w:t>
            </w:r>
            <w:r w:rsidR="000225B2">
              <w:rPr>
                <w:rFonts w:ascii="Times New Roman" w:hAnsi="Times New Roman"/>
              </w:rPr>
              <w:t>Partner</w:t>
            </w:r>
          </w:p>
          <w:p w:rsidR="000225B2" w:rsidRDefault="000225B2" w:rsidP="005907C1">
            <w:pPr>
              <w:pStyle w:val="NoSpacing"/>
              <w:rPr>
                <w:rFonts w:ascii="Times New Roman" w:hAnsi="Times New Roman"/>
                <w:sz w:val="20"/>
                <w:szCs w:val="20"/>
              </w:rPr>
            </w:pPr>
          </w:p>
          <w:p w:rsidR="000225B2" w:rsidRPr="0045183D" w:rsidRDefault="000225B2" w:rsidP="005907C1">
            <w:pPr>
              <w:pStyle w:val="NoSpacing"/>
              <w:jc w:val="center"/>
              <w:rPr>
                <w:rFonts w:ascii="Times New Roman" w:hAnsi="Times New Roman"/>
                <w:i/>
                <w:sz w:val="20"/>
              </w:rPr>
            </w:pPr>
            <w:r w:rsidRPr="0045183D">
              <w:rPr>
                <w:rFonts w:ascii="Times New Roman" w:hAnsi="Times New Roman"/>
                <w:i/>
                <w:sz w:val="20"/>
              </w:rPr>
              <w:t xml:space="preserve">Certified by the Supreme Court of New Jersey as a </w:t>
            </w:r>
          </w:p>
          <w:p w:rsidR="000225B2" w:rsidRPr="0045183D" w:rsidRDefault="000225B2" w:rsidP="005907C1">
            <w:pPr>
              <w:pStyle w:val="NoSpacing"/>
              <w:jc w:val="center"/>
              <w:rPr>
                <w:rFonts w:ascii="Times New Roman" w:hAnsi="Times New Roman"/>
                <w:i/>
                <w:sz w:val="20"/>
              </w:rPr>
            </w:pPr>
            <w:r w:rsidRPr="0045183D">
              <w:rPr>
                <w:rFonts w:ascii="Times New Roman" w:hAnsi="Times New Roman"/>
                <w:i/>
                <w:sz w:val="20"/>
              </w:rPr>
              <w:t>Civil Trial Attorney</w:t>
            </w:r>
          </w:p>
          <w:p w:rsidR="000225B2" w:rsidRDefault="000225B2" w:rsidP="005907C1">
            <w:pPr>
              <w:pStyle w:val="NoSpacing"/>
              <w:jc w:val="center"/>
              <w:rPr>
                <w:rFonts w:ascii="Times New Roman" w:hAnsi="Times New Roman"/>
              </w:rPr>
            </w:pPr>
          </w:p>
          <w:p w:rsidR="000225B2" w:rsidRDefault="000225B2" w:rsidP="005907C1">
            <w:pPr>
              <w:pStyle w:val="NoSpacing"/>
              <w:jc w:val="center"/>
              <w:rPr>
                <w:rFonts w:ascii="Times New Roman" w:hAnsi="Times New Roman"/>
              </w:rPr>
            </w:pPr>
            <w:r>
              <w:object w:dxaOrig="2160" w:dyaOrig="2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4pt" o:ole="">
                  <v:imagedata r:id="rId9" o:title=""/>
                </v:shape>
                <o:OLEObject Type="Embed" ProgID="PBrush" ShapeID="_x0000_i1025" DrawAspect="Content" ObjectID="_1602320211" r:id="rId10"/>
              </w:object>
            </w:r>
          </w:p>
          <w:p w:rsidR="000225B2" w:rsidRPr="00C74CD0" w:rsidRDefault="000225B2" w:rsidP="005907C1">
            <w:pPr>
              <w:pStyle w:val="NoSpacing"/>
              <w:jc w:val="center"/>
              <w:rPr>
                <w:rFonts w:ascii="Times New Roman" w:hAnsi="Times New Roman"/>
              </w:rPr>
            </w:pPr>
          </w:p>
        </w:tc>
        <w:tc>
          <w:tcPr>
            <w:tcW w:w="7143" w:type="dxa"/>
          </w:tcPr>
          <w:p w:rsidR="000225B2" w:rsidRPr="008817D2" w:rsidRDefault="000225B2" w:rsidP="005907C1">
            <w:pPr>
              <w:pStyle w:val="NoSpacing"/>
              <w:jc w:val="both"/>
              <w:rPr>
                <w:rFonts w:ascii="Times New Roman" w:hAnsi="Times New Roman"/>
                <w:sz w:val="20"/>
                <w:szCs w:val="20"/>
              </w:rPr>
            </w:pPr>
          </w:p>
          <w:p w:rsidR="000225B2" w:rsidRPr="008817D2" w:rsidRDefault="000225B2" w:rsidP="00077467">
            <w:pPr>
              <w:pStyle w:val="NoSpacing"/>
              <w:rPr>
                <w:rFonts w:ascii="Times New Roman" w:hAnsi="Times New Roman"/>
                <w:sz w:val="20"/>
                <w:szCs w:val="20"/>
              </w:rPr>
            </w:pPr>
            <w:r w:rsidRPr="00953A44">
              <w:rPr>
                <w:rFonts w:ascii="Times New Roman" w:hAnsi="Times New Roman"/>
                <w:b/>
                <w:sz w:val="20"/>
                <w:szCs w:val="20"/>
              </w:rPr>
              <w:t>Anthony Cocca</w:t>
            </w:r>
            <w:r w:rsidRPr="008817D2">
              <w:rPr>
                <w:rFonts w:ascii="Times New Roman" w:hAnsi="Times New Roman"/>
                <w:sz w:val="20"/>
                <w:szCs w:val="20"/>
              </w:rPr>
              <w:t xml:space="preserve"> has </w:t>
            </w:r>
            <w:r>
              <w:rPr>
                <w:rFonts w:ascii="Times New Roman" w:hAnsi="Times New Roman"/>
                <w:sz w:val="20"/>
                <w:szCs w:val="20"/>
              </w:rPr>
              <w:t>over 2</w:t>
            </w:r>
            <w:r w:rsidR="001174FA">
              <w:rPr>
                <w:rFonts w:ascii="Times New Roman" w:hAnsi="Times New Roman"/>
                <w:sz w:val="20"/>
                <w:szCs w:val="20"/>
              </w:rPr>
              <w:t>3</w:t>
            </w:r>
            <w:r>
              <w:rPr>
                <w:rFonts w:ascii="Times New Roman" w:hAnsi="Times New Roman"/>
                <w:sz w:val="20"/>
                <w:szCs w:val="20"/>
              </w:rPr>
              <w:t xml:space="preserve"> years</w:t>
            </w:r>
            <w:r w:rsidRPr="008817D2">
              <w:rPr>
                <w:rFonts w:ascii="Times New Roman" w:hAnsi="Times New Roman"/>
                <w:sz w:val="20"/>
                <w:szCs w:val="20"/>
              </w:rPr>
              <w:t xml:space="preserve"> </w:t>
            </w:r>
            <w:r>
              <w:rPr>
                <w:rFonts w:ascii="Times New Roman" w:hAnsi="Times New Roman"/>
                <w:sz w:val="20"/>
                <w:szCs w:val="20"/>
              </w:rPr>
              <w:t xml:space="preserve">of </w:t>
            </w:r>
            <w:r w:rsidRPr="008817D2">
              <w:rPr>
                <w:rFonts w:ascii="Times New Roman" w:hAnsi="Times New Roman"/>
                <w:sz w:val="20"/>
                <w:szCs w:val="20"/>
              </w:rPr>
              <w:t>litigation experience</w:t>
            </w:r>
            <w:r w:rsidR="001174FA">
              <w:rPr>
                <w:rFonts w:ascii="Times New Roman" w:hAnsi="Times New Roman"/>
                <w:sz w:val="20"/>
                <w:szCs w:val="20"/>
              </w:rPr>
              <w:t xml:space="preserve"> </w:t>
            </w:r>
            <w:r w:rsidR="008960BB">
              <w:rPr>
                <w:rFonts w:ascii="Times New Roman" w:hAnsi="Times New Roman"/>
                <w:sz w:val="20"/>
                <w:szCs w:val="20"/>
              </w:rPr>
              <w:t>-</w:t>
            </w:r>
            <w:r w:rsidR="001174FA">
              <w:rPr>
                <w:rFonts w:ascii="Times New Roman" w:hAnsi="Times New Roman"/>
                <w:sz w:val="20"/>
                <w:szCs w:val="20"/>
              </w:rPr>
              <w:t xml:space="preserve"> 2</w:t>
            </w:r>
            <w:r w:rsidR="0091797E">
              <w:rPr>
                <w:rFonts w:ascii="Times New Roman" w:hAnsi="Times New Roman"/>
                <w:sz w:val="20"/>
                <w:szCs w:val="20"/>
              </w:rPr>
              <w:t>3</w:t>
            </w:r>
            <w:r w:rsidR="001174FA">
              <w:rPr>
                <w:rFonts w:ascii="Times New Roman" w:hAnsi="Times New Roman"/>
                <w:sz w:val="20"/>
                <w:szCs w:val="20"/>
              </w:rPr>
              <w:t xml:space="preserve"> years as an attorney in Morristown with 3 years at Giblin &amp; Combs</w:t>
            </w:r>
            <w:r w:rsidR="009B2902">
              <w:rPr>
                <w:rFonts w:ascii="Times New Roman" w:hAnsi="Times New Roman"/>
                <w:sz w:val="20"/>
                <w:szCs w:val="20"/>
              </w:rPr>
              <w:t>, then</w:t>
            </w:r>
            <w:r w:rsidR="001174FA">
              <w:rPr>
                <w:rFonts w:ascii="Times New Roman" w:hAnsi="Times New Roman"/>
                <w:sz w:val="20"/>
                <w:szCs w:val="20"/>
              </w:rPr>
              <w:t xml:space="preserve"> </w:t>
            </w:r>
            <w:proofErr w:type="spellStart"/>
            <w:r w:rsidR="001174FA" w:rsidRPr="001174FA">
              <w:rPr>
                <w:rFonts w:ascii="Times New Roman" w:hAnsi="Times New Roman"/>
                <w:sz w:val="20"/>
                <w:szCs w:val="20"/>
              </w:rPr>
              <w:t>Bubb</w:t>
            </w:r>
            <w:proofErr w:type="spellEnd"/>
            <w:r w:rsidR="001174FA" w:rsidRPr="001174FA">
              <w:rPr>
                <w:rFonts w:ascii="Times New Roman" w:hAnsi="Times New Roman"/>
                <w:sz w:val="20"/>
                <w:szCs w:val="20"/>
              </w:rPr>
              <w:t xml:space="preserve">, Grogan and </w:t>
            </w:r>
            <w:proofErr w:type="spellStart"/>
            <w:r w:rsidR="001174FA" w:rsidRPr="001174FA">
              <w:rPr>
                <w:rFonts w:ascii="Times New Roman" w:hAnsi="Times New Roman"/>
                <w:sz w:val="20"/>
                <w:szCs w:val="20"/>
              </w:rPr>
              <w:t>Cocca</w:t>
            </w:r>
            <w:proofErr w:type="spellEnd"/>
            <w:r w:rsidR="009B2902">
              <w:rPr>
                <w:rFonts w:ascii="Times New Roman" w:hAnsi="Times New Roman"/>
                <w:sz w:val="20"/>
                <w:szCs w:val="20"/>
              </w:rPr>
              <w:t xml:space="preserve"> </w:t>
            </w:r>
            <w:r w:rsidR="0091797E">
              <w:rPr>
                <w:rFonts w:ascii="Times New Roman" w:hAnsi="Times New Roman"/>
                <w:sz w:val="20"/>
                <w:szCs w:val="20"/>
              </w:rPr>
              <w:t xml:space="preserve">for 17 years </w:t>
            </w:r>
            <w:r w:rsidR="009B2902">
              <w:rPr>
                <w:rFonts w:ascii="Times New Roman" w:hAnsi="Times New Roman"/>
                <w:sz w:val="20"/>
                <w:szCs w:val="20"/>
              </w:rPr>
              <w:t xml:space="preserve">and most recently </w:t>
            </w:r>
            <w:r w:rsidR="0091797E">
              <w:rPr>
                <w:rFonts w:ascii="Times New Roman" w:hAnsi="Times New Roman"/>
                <w:sz w:val="20"/>
                <w:szCs w:val="20"/>
              </w:rPr>
              <w:t xml:space="preserve">as the founding member of his own law firm, </w:t>
            </w:r>
            <w:proofErr w:type="spellStart"/>
            <w:r w:rsidR="009B2902">
              <w:rPr>
                <w:rFonts w:ascii="Times New Roman" w:hAnsi="Times New Roman"/>
                <w:sz w:val="20"/>
                <w:szCs w:val="20"/>
              </w:rPr>
              <w:t>Cocca</w:t>
            </w:r>
            <w:proofErr w:type="spellEnd"/>
            <w:r w:rsidR="009B2902">
              <w:rPr>
                <w:rFonts w:ascii="Times New Roman" w:hAnsi="Times New Roman"/>
                <w:sz w:val="20"/>
                <w:szCs w:val="20"/>
              </w:rPr>
              <w:t xml:space="preserve"> &amp; </w:t>
            </w:r>
            <w:proofErr w:type="spellStart"/>
            <w:r w:rsidR="009B2902">
              <w:rPr>
                <w:rFonts w:ascii="Times New Roman" w:hAnsi="Times New Roman"/>
                <w:sz w:val="20"/>
                <w:szCs w:val="20"/>
              </w:rPr>
              <w:t>Cutinello</w:t>
            </w:r>
            <w:proofErr w:type="spellEnd"/>
            <w:r w:rsidR="009B2902">
              <w:rPr>
                <w:rFonts w:ascii="Times New Roman" w:hAnsi="Times New Roman"/>
                <w:sz w:val="20"/>
                <w:szCs w:val="20"/>
              </w:rPr>
              <w:t>,</w:t>
            </w:r>
            <w:r w:rsidR="008960BB">
              <w:rPr>
                <w:rFonts w:ascii="Times New Roman" w:hAnsi="Times New Roman"/>
                <w:sz w:val="20"/>
                <w:szCs w:val="20"/>
              </w:rPr>
              <w:t xml:space="preserve"> also in Morristown</w:t>
            </w:r>
            <w:r w:rsidR="001174FA">
              <w:rPr>
                <w:rFonts w:ascii="Times New Roman" w:hAnsi="Times New Roman"/>
                <w:sz w:val="20"/>
                <w:szCs w:val="20"/>
              </w:rPr>
              <w:t xml:space="preserve">.  </w:t>
            </w:r>
            <w:r>
              <w:rPr>
                <w:rFonts w:ascii="Times New Roman" w:hAnsi="Times New Roman"/>
                <w:sz w:val="20"/>
                <w:szCs w:val="20"/>
              </w:rPr>
              <w:t>As a Civil Trial Attorney Certified by the Supreme Court of New Jersey, he leads the firm’s</w:t>
            </w:r>
            <w:r w:rsidRPr="008817D2">
              <w:rPr>
                <w:rFonts w:ascii="Times New Roman" w:hAnsi="Times New Roman"/>
                <w:sz w:val="20"/>
                <w:szCs w:val="20"/>
              </w:rPr>
              <w:t xml:space="preserve"> </w:t>
            </w:r>
            <w:r>
              <w:rPr>
                <w:rFonts w:ascii="Times New Roman" w:hAnsi="Times New Roman"/>
                <w:sz w:val="20"/>
                <w:szCs w:val="20"/>
              </w:rPr>
              <w:t xml:space="preserve">litigation practice </w:t>
            </w:r>
            <w:r w:rsidR="0091797E">
              <w:rPr>
                <w:rFonts w:ascii="Times New Roman" w:hAnsi="Times New Roman"/>
                <w:sz w:val="20"/>
                <w:szCs w:val="20"/>
              </w:rPr>
              <w:t>which involves</w:t>
            </w:r>
            <w:r>
              <w:rPr>
                <w:rFonts w:ascii="Times New Roman" w:hAnsi="Times New Roman"/>
                <w:sz w:val="20"/>
                <w:szCs w:val="20"/>
              </w:rPr>
              <w:t xml:space="preserve"> </w:t>
            </w:r>
            <w:r w:rsidRPr="008817D2">
              <w:rPr>
                <w:rFonts w:ascii="Times New Roman" w:hAnsi="Times New Roman"/>
                <w:sz w:val="20"/>
                <w:szCs w:val="20"/>
              </w:rPr>
              <w:t xml:space="preserve">complex </w:t>
            </w:r>
            <w:r>
              <w:rPr>
                <w:rFonts w:ascii="Times New Roman" w:hAnsi="Times New Roman"/>
                <w:sz w:val="20"/>
                <w:szCs w:val="20"/>
              </w:rPr>
              <w:t>M</w:t>
            </w:r>
            <w:r w:rsidRPr="008817D2">
              <w:rPr>
                <w:rFonts w:ascii="Times New Roman" w:hAnsi="Times New Roman"/>
                <w:sz w:val="20"/>
                <w:szCs w:val="20"/>
              </w:rPr>
              <w:t xml:space="preserve">edical </w:t>
            </w:r>
            <w:r>
              <w:rPr>
                <w:rFonts w:ascii="Times New Roman" w:hAnsi="Times New Roman"/>
                <w:sz w:val="20"/>
                <w:szCs w:val="20"/>
              </w:rPr>
              <w:t>&amp; Nursing M</w:t>
            </w:r>
            <w:r w:rsidRPr="008817D2">
              <w:rPr>
                <w:rFonts w:ascii="Times New Roman" w:hAnsi="Times New Roman"/>
                <w:sz w:val="20"/>
                <w:szCs w:val="20"/>
              </w:rPr>
              <w:t xml:space="preserve">alpractice, </w:t>
            </w:r>
            <w:r w:rsidRPr="00A74AD4">
              <w:rPr>
                <w:rFonts w:ascii="Times New Roman" w:hAnsi="Times New Roman"/>
                <w:sz w:val="20"/>
                <w:szCs w:val="20"/>
              </w:rPr>
              <w:t>Nursing Homes</w:t>
            </w:r>
            <w:r>
              <w:rPr>
                <w:rFonts w:ascii="Times New Roman" w:hAnsi="Times New Roman"/>
                <w:sz w:val="20"/>
                <w:szCs w:val="20"/>
              </w:rPr>
              <w:t xml:space="preserve">, </w:t>
            </w:r>
            <w:r w:rsidRPr="00A74AD4">
              <w:rPr>
                <w:rFonts w:ascii="Times New Roman" w:hAnsi="Times New Roman"/>
                <w:sz w:val="20"/>
                <w:szCs w:val="20"/>
              </w:rPr>
              <w:t>Long-Term Care Facilities</w:t>
            </w:r>
            <w:r>
              <w:rPr>
                <w:rFonts w:ascii="Times New Roman" w:hAnsi="Times New Roman"/>
                <w:sz w:val="20"/>
                <w:szCs w:val="20"/>
              </w:rPr>
              <w:t xml:space="preserve">, </w:t>
            </w:r>
            <w:r w:rsidRPr="00A74AD4">
              <w:rPr>
                <w:rFonts w:ascii="Times New Roman" w:hAnsi="Times New Roman"/>
                <w:sz w:val="20"/>
                <w:szCs w:val="20"/>
              </w:rPr>
              <w:t>Rehabilitation Facilities</w:t>
            </w:r>
            <w:r>
              <w:rPr>
                <w:rFonts w:ascii="Times New Roman" w:hAnsi="Times New Roman"/>
                <w:sz w:val="20"/>
                <w:szCs w:val="20"/>
              </w:rPr>
              <w:t xml:space="preserve">, </w:t>
            </w:r>
            <w:r w:rsidRPr="00A74AD4">
              <w:rPr>
                <w:rFonts w:ascii="Times New Roman" w:hAnsi="Times New Roman"/>
                <w:sz w:val="20"/>
                <w:szCs w:val="20"/>
              </w:rPr>
              <w:t>Acute &amp; Sub-Acute Care Facilities</w:t>
            </w:r>
            <w:r>
              <w:rPr>
                <w:rFonts w:ascii="Times New Roman" w:hAnsi="Times New Roman"/>
                <w:sz w:val="20"/>
                <w:szCs w:val="20"/>
              </w:rPr>
              <w:t xml:space="preserve">, </w:t>
            </w:r>
            <w:r w:rsidRPr="00A74AD4">
              <w:rPr>
                <w:rFonts w:ascii="Times New Roman" w:hAnsi="Times New Roman"/>
                <w:sz w:val="20"/>
                <w:szCs w:val="20"/>
              </w:rPr>
              <w:t>Assisted Living Facilities</w:t>
            </w:r>
            <w:r>
              <w:rPr>
                <w:rFonts w:ascii="Times New Roman" w:hAnsi="Times New Roman"/>
                <w:sz w:val="20"/>
                <w:szCs w:val="20"/>
              </w:rPr>
              <w:t>,</w:t>
            </w:r>
            <w:r w:rsidRPr="00A74AD4">
              <w:rPr>
                <w:rFonts w:ascii="Times New Roman" w:hAnsi="Times New Roman"/>
                <w:sz w:val="20"/>
                <w:szCs w:val="20"/>
              </w:rPr>
              <w:t xml:space="preserve"> </w:t>
            </w:r>
            <w:r w:rsidRPr="008817D2">
              <w:rPr>
                <w:rFonts w:ascii="Times New Roman" w:hAnsi="Times New Roman"/>
                <w:sz w:val="20"/>
                <w:szCs w:val="20"/>
              </w:rPr>
              <w:t>ordinary negligence, insurance coverage</w:t>
            </w:r>
            <w:r>
              <w:rPr>
                <w:rFonts w:ascii="Times New Roman" w:hAnsi="Times New Roman"/>
                <w:sz w:val="20"/>
                <w:szCs w:val="20"/>
              </w:rPr>
              <w:t xml:space="preserve"> and hospital law</w:t>
            </w:r>
            <w:r w:rsidRPr="008817D2">
              <w:rPr>
                <w:rFonts w:ascii="Times New Roman" w:hAnsi="Times New Roman"/>
                <w:sz w:val="20"/>
                <w:szCs w:val="20"/>
              </w:rPr>
              <w:t>. He</w:t>
            </w:r>
            <w:r>
              <w:rPr>
                <w:rFonts w:ascii="Times New Roman" w:hAnsi="Times New Roman"/>
                <w:sz w:val="20"/>
                <w:szCs w:val="20"/>
              </w:rPr>
              <w:t xml:space="preserve"> has defended medical/nursing </w:t>
            </w:r>
            <w:r w:rsidRPr="008817D2">
              <w:rPr>
                <w:rFonts w:ascii="Times New Roman" w:hAnsi="Times New Roman"/>
                <w:sz w:val="20"/>
                <w:szCs w:val="20"/>
              </w:rPr>
              <w:t>malpractice and ordinary negligence lawsuits involving a number of New Jersey's medical malpractice insurance carriers</w:t>
            </w:r>
            <w:r>
              <w:rPr>
                <w:rFonts w:ascii="Times New Roman" w:hAnsi="Times New Roman"/>
                <w:sz w:val="20"/>
                <w:szCs w:val="20"/>
              </w:rPr>
              <w:t xml:space="preserve">.  Mr. Cocca has successfully defended all types of medical and nursing malpractice cases, including, brain-damaged infant cases, wrongful birth, wrongful life, wrongful death, bedsores/decubitus ulcers, falls in healthcare facilities, retained instrument cases, the administration of incorrect medications and blood products, charitable immunity, medical staff credentialing and the Patient Safety Act Privilege.  He has also served as </w:t>
            </w:r>
            <w:r>
              <w:rPr>
                <w:rFonts w:ascii="Times New Roman" w:hAnsi="Times New Roman"/>
                <w:sz w:val="20"/>
                <w:szCs w:val="20"/>
                <w:lang w:val="en"/>
              </w:rPr>
              <w:t>trial counsel</w:t>
            </w:r>
            <w:r w:rsidRPr="009015B2">
              <w:rPr>
                <w:rFonts w:ascii="Times New Roman" w:hAnsi="Times New Roman"/>
                <w:sz w:val="20"/>
                <w:szCs w:val="20"/>
                <w:lang w:val="en"/>
              </w:rPr>
              <w:t xml:space="preserve"> in </w:t>
            </w:r>
            <w:r>
              <w:rPr>
                <w:rFonts w:ascii="Times New Roman" w:hAnsi="Times New Roman"/>
                <w:sz w:val="20"/>
                <w:szCs w:val="20"/>
                <w:lang w:val="en"/>
              </w:rPr>
              <w:t>groundbreaking</w:t>
            </w:r>
            <w:r w:rsidRPr="009015B2">
              <w:rPr>
                <w:rFonts w:ascii="Times New Roman" w:hAnsi="Times New Roman"/>
                <w:sz w:val="20"/>
                <w:szCs w:val="20"/>
                <w:lang w:val="en"/>
              </w:rPr>
              <w:t xml:space="preserve"> Appellate Division decisions, including </w:t>
            </w:r>
            <w:proofErr w:type="spellStart"/>
            <w:r w:rsidRPr="009015B2">
              <w:rPr>
                <w:rFonts w:ascii="Times New Roman" w:hAnsi="Times New Roman"/>
                <w:sz w:val="20"/>
                <w:szCs w:val="20"/>
                <w:u w:val="single"/>
              </w:rPr>
              <w:t>Ptaszynski</w:t>
            </w:r>
            <w:proofErr w:type="spellEnd"/>
            <w:r w:rsidRPr="009015B2">
              <w:rPr>
                <w:rFonts w:ascii="Times New Roman" w:hAnsi="Times New Roman"/>
                <w:sz w:val="20"/>
                <w:szCs w:val="20"/>
                <w:u w:val="single"/>
              </w:rPr>
              <w:t xml:space="preserve"> v. Atl. Health Sys.</w:t>
            </w:r>
            <w:r w:rsidRPr="009015B2">
              <w:rPr>
                <w:rFonts w:ascii="Times New Roman" w:hAnsi="Times New Roman"/>
                <w:sz w:val="20"/>
                <w:szCs w:val="20"/>
              </w:rPr>
              <w:t xml:space="preserve">, 440 N.J. Super. 24 (App. Div. 2015), </w:t>
            </w:r>
            <w:r w:rsidRPr="009015B2">
              <w:rPr>
                <w:rFonts w:ascii="Times New Roman" w:hAnsi="Times New Roman"/>
                <w:sz w:val="20"/>
                <w:szCs w:val="20"/>
                <w:u w:val="single"/>
              </w:rPr>
              <w:t>cert. denied</w:t>
            </w:r>
            <w:r w:rsidRPr="009015B2">
              <w:rPr>
                <w:rFonts w:ascii="Times New Roman" w:hAnsi="Times New Roman"/>
                <w:sz w:val="20"/>
                <w:szCs w:val="20"/>
              </w:rPr>
              <w:t xml:space="preserve">, 2016 N.J. LEXIS 988 (2016), </w:t>
            </w:r>
            <w:r w:rsidRPr="009015B2">
              <w:rPr>
                <w:rFonts w:ascii="Times New Roman" w:hAnsi="Times New Roman"/>
                <w:sz w:val="20"/>
                <w:szCs w:val="20"/>
                <w:u w:val="single"/>
              </w:rPr>
              <w:t>Hurwitz v. AHS Hosp. Corp.</w:t>
            </w:r>
            <w:r w:rsidRPr="009015B2">
              <w:rPr>
                <w:rFonts w:ascii="Times New Roman" w:hAnsi="Times New Roman"/>
                <w:sz w:val="20"/>
                <w:szCs w:val="20"/>
              </w:rPr>
              <w:t>, 438 N.J. Super. 269, (App. Div. 2014</w:t>
            </w:r>
            <w:r w:rsidRPr="00C77D74">
              <w:rPr>
                <w:rFonts w:ascii="Times New Roman" w:hAnsi="Times New Roman"/>
                <w:sz w:val="20"/>
                <w:szCs w:val="20"/>
              </w:rPr>
              <w:t>),</w:t>
            </w:r>
            <w:r w:rsidR="00077467" w:rsidRPr="00C77D74">
              <w:rPr>
                <w:rFonts w:ascii="Times New Roman" w:eastAsia="ヒラギノ角ゴ Pro W3" w:hAnsi="Times New Roman"/>
                <w:color w:val="000000"/>
                <w:u w:val="single"/>
              </w:rPr>
              <w:t xml:space="preserve"> </w:t>
            </w:r>
            <w:proofErr w:type="spellStart"/>
            <w:r w:rsidR="00077467" w:rsidRPr="00C77D74">
              <w:rPr>
                <w:rFonts w:ascii="Times New Roman" w:hAnsi="Times New Roman"/>
                <w:sz w:val="20"/>
                <w:u w:val="single"/>
              </w:rPr>
              <w:t>Brugaletta</w:t>
            </w:r>
            <w:proofErr w:type="spellEnd"/>
            <w:r w:rsidR="00077467" w:rsidRPr="00C77D74">
              <w:rPr>
                <w:rFonts w:ascii="Times New Roman" w:hAnsi="Times New Roman"/>
                <w:sz w:val="20"/>
                <w:u w:val="single"/>
              </w:rPr>
              <w:t xml:space="preserve"> v. Garcia, M.D.</w:t>
            </w:r>
            <w:r w:rsidR="00077467" w:rsidRPr="00C77D74">
              <w:rPr>
                <w:rFonts w:ascii="Times New Roman" w:hAnsi="Times New Roman"/>
                <w:sz w:val="20"/>
              </w:rPr>
              <w:t>, 448 N.J. Super. 404 (App. Div. 2017),</w:t>
            </w:r>
            <w:r w:rsidRPr="009015B2">
              <w:rPr>
                <w:rFonts w:ascii="Times New Roman" w:hAnsi="Times New Roman"/>
                <w:sz w:val="20"/>
                <w:szCs w:val="20"/>
              </w:rPr>
              <w:t xml:space="preserve"> as well as numerous unpublished Appellate Division decisions.</w:t>
            </w:r>
            <w:r w:rsidR="0091797E">
              <w:rPr>
                <w:rFonts w:ascii="Times New Roman" w:hAnsi="Times New Roman"/>
                <w:sz w:val="20"/>
                <w:szCs w:val="20"/>
              </w:rPr>
              <w:t xml:space="preserve">  He has also argued in the New Jersey Supreme Court.</w:t>
            </w:r>
          </w:p>
          <w:p w:rsidR="000225B2" w:rsidRPr="008817D2" w:rsidRDefault="000225B2" w:rsidP="005907C1">
            <w:pPr>
              <w:pStyle w:val="NoSpacing"/>
              <w:jc w:val="both"/>
              <w:rPr>
                <w:rFonts w:ascii="Times New Roman" w:hAnsi="Times New Roman"/>
                <w:sz w:val="20"/>
                <w:szCs w:val="20"/>
              </w:rPr>
            </w:pPr>
          </w:p>
          <w:p w:rsidR="000225B2" w:rsidRDefault="000225B2" w:rsidP="005907C1">
            <w:pPr>
              <w:pStyle w:val="NoSpacing"/>
              <w:jc w:val="both"/>
              <w:rPr>
                <w:rFonts w:ascii="Times New Roman" w:hAnsi="Times New Roman"/>
                <w:sz w:val="20"/>
                <w:szCs w:val="20"/>
              </w:rPr>
            </w:pPr>
            <w:r w:rsidRPr="008817D2">
              <w:rPr>
                <w:rFonts w:ascii="Times New Roman" w:hAnsi="Times New Roman"/>
                <w:sz w:val="20"/>
                <w:szCs w:val="20"/>
              </w:rPr>
              <w:t>Following law school, Mr. Cocca served as Law Clerk to the Honor</w:t>
            </w:r>
            <w:r>
              <w:rPr>
                <w:rFonts w:ascii="Times New Roman" w:hAnsi="Times New Roman"/>
                <w:sz w:val="20"/>
                <w:szCs w:val="20"/>
              </w:rPr>
              <w:t xml:space="preserve">able Donald R. </w:t>
            </w:r>
            <w:proofErr w:type="spellStart"/>
            <w:r>
              <w:rPr>
                <w:rFonts w:ascii="Times New Roman" w:hAnsi="Times New Roman"/>
                <w:sz w:val="20"/>
                <w:szCs w:val="20"/>
              </w:rPr>
              <w:t>Reenstra</w:t>
            </w:r>
            <w:proofErr w:type="spellEnd"/>
            <w:r>
              <w:rPr>
                <w:rFonts w:ascii="Times New Roman" w:hAnsi="Times New Roman"/>
                <w:sz w:val="20"/>
                <w:szCs w:val="20"/>
              </w:rPr>
              <w:t xml:space="preserve">, J.S.C., </w:t>
            </w:r>
            <w:proofErr w:type="gramStart"/>
            <w:r>
              <w:rPr>
                <w:rFonts w:ascii="Times New Roman" w:hAnsi="Times New Roman"/>
                <w:sz w:val="20"/>
                <w:szCs w:val="20"/>
              </w:rPr>
              <w:t>Passaic</w:t>
            </w:r>
            <w:proofErr w:type="gramEnd"/>
            <w:r>
              <w:rPr>
                <w:rFonts w:ascii="Times New Roman" w:hAnsi="Times New Roman"/>
                <w:sz w:val="20"/>
                <w:szCs w:val="20"/>
              </w:rPr>
              <w:t xml:space="preserve"> County Superior Court.</w:t>
            </w:r>
          </w:p>
          <w:p w:rsidR="000225B2" w:rsidRDefault="000225B2" w:rsidP="005907C1">
            <w:pPr>
              <w:pStyle w:val="NoSpacing"/>
              <w:jc w:val="both"/>
              <w:rPr>
                <w:rFonts w:ascii="Times New Roman" w:hAnsi="Times New Roman"/>
                <w:sz w:val="20"/>
                <w:szCs w:val="20"/>
              </w:rPr>
            </w:pPr>
          </w:p>
          <w:p w:rsidR="000225B2" w:rsidRPr="008817D2" w:rsidRDefault="000225B2" w:rsidP="005907C1">
            <w:pPr>
              <w:pStyle w:val="NoSpacing"/>
              <w:jc w:val="both"/>
              <w:rPr>
                <w:rFonts w:ascii="Times New Roman" w:hAnsi="Times New Roman"/>
                <w:sz w:val="20"/>
                <w:szCs w:val="20"/>
              </w:rPr>
            </w:pPr>
            <w:r w:rsidRPr="0045183D">
              <w:rPr>
                <w:rFonts w:ascii="Times New Roman" w:hAnsi="Times New Roman"/>
                <w:sz w:val="20"/>
                <w:szCs w:val="20"/>
              </w:rPr>
              <w:t>Mr. Cocca lectures to healthcare organizations, physicians, nurses, medical residents, fellows</w:t>
            </w:r>
            <w:r>
              <w:rPr>
                <w:rFonts w:ascii="Times New Roman" w:hAnsi="Times New Roman"/>
                <w:sz w:val="20"/>
                <w:szCs w:val="20"/>
              </w:rPr>
              <w:t>, nursing home administrators</w:t>
            </w:r>
            <w:r w:rsidRPr="0045183D">
              <w:rPr>
                <w:rFonts w:ascii="Times New Roman" w:hAnsi="Times New Roman"/>
                <w:sz w:val="20"/>
                <w:szCs w:val="20"/>
              </w:rPr>
              <w:t xml:space="preserve"> and other healthcare providers concerning medical</w:t>
            </w:r>
            <w:r>
              <w:rPr>
                <w:rFonts w:ascii="Times New Roman" w:hAnsi="Times New Roman"/>
                <w:sz w:val="20"/>
                <w:szCs w:val="20"/>
              </w:rPr>
              <w:t xml:space="preserve"> &amp; nursing</w:t>
            </w:r>
            <w:r w:rsidRPr="0045183D">
              <w:rPr>
                <w:rFonts w:ascii="Times New Roman" w:hAnsi="Times New Roman"/>
                <w:sz w:val="20"/>
                <w:szCs w:val="20"/>
              </w:rPr>
              <w:t xml:space="preserve"> malpractice litigation, sports law, immunity, and suspected child abuse and neglect (SCAN).</w:t>
            </w:r>
          </w:p>
          <w:p w:rsidR="000225B2" w:rsidRPr="008817D2" w:rsidRDefault="000225B2" w:rsidP="005907C1">
            <w:pPr>
              <w:pStyle w:val="NoSpacing"/>
              <w:rPr>
                <w:rFonts w:ascii="Times New Roman" w:hAnsi="Times New Roman"/>
                <w:sz w:val="20"/>
                <w:szCs w:val="20"/>
              </w:rPr>
            </w:pPr>
          </w:p>
          <w:p w:rsidR="000225B2" w:rsidRPr="008817D2" w:rsidRDefault="000225B2" w:rsidP="005907C1">
            <w:pPr>
              <w:pStyle w:val="NoSpacing"/>
              <w:jc w:val="both"/>
              <w:rPr>
                <w:rFonts w:ascii="Times New Roman" w:hAnsi="Times New Roman"/>
                <w:b/>
                <w:sz w:val="20"/>
                <w:szCs w:val="20"/>
              </w:rPr>
            </w:pPr>
            <w:r w:rsidRPr="008817D2">
              <w:rPr>
                <w:rFonts w:ascii="Times New Roman" w:hAnsi="Times New Roman"/>
                <w:b/>
                <w:sz w:val="20"/>
                <w:szCs w:val="20"/>
              </w:rPr>
              <w:t>Education</w:t>
            </w:r>
          </w:p>
          <w:p w:rsidR="000225B2" w:rsidRPr="008817D2" w:rsidRDefault="000225B2" w:rsidP="005907C1">
            <w:pPr>
              <w:pStyle w:val="NoSpacing"/>
              <w:jc w:val="both"/>
              <w:rPr>
                <w:rFonts w:ascii="Times New Roman" w:hAnsi="Times New Roman"/>
                <w:sz w:val="20"/>
                <w:szCs w:val="20"/>
              </w:rPr>
            </w:pPr>
            <w:r w:rsidRPr="008817D2">
              <w:rPr>
                <w:rFonts w:ascii="Times New Roman" w:hAnsi="Times New Roman"/>
                <w:sz w:val="20"/>
                <w:szCs w:val="20"/>
              </w:rPr>
              <w:t xml:space="preserve">J.D., </w:t>
            </w:r>
            <w:r>
              <w:rPr>
                <w:rFonts w:ascii="Times New Roman" w:hAnsi="Times New Roman"/>
                <w:sz w:val="20"/>
                <w:szCs w:val="20"/>
              </w:rPr>
              <w:t>Western Michigan University Thomas M. Cooley Law School</w:t>
            </w:r>
            <w:r w:rsidRPr="008817D2">
              <w:rPr>
                <w:rFonts w:ascii="Times New Roman" w:hAnsi="Times New Roman"/>
                <w:sz w:val="20"/>
                <w:szCs w:val="20"/>
              </w:rPr>
              <w:t xml:space="preserve">, </w:t>
            </w:r>
            <w:r>
              <w:rPr>
                <w:rFonts w:ascii="Times New Roman" w:hAnsi="Times New Roman"/>
                <w:sz w:val="20"/>
                <w:szCs w:val="20"/>
              </w:rPr>
              <w:t>Lansing</w:t>
            </w:r>
            <w:r w:rsidRPr="008817D2">
              <w:rPr>
                <w:rFonts w:ascii="Times New Roman" w:hAnsi="Times New Roman"/>
                <w:sz w:val="20"/>
                <w:szCs w:val="20"/>
              </w:rPr>
              <w:t>, MI, 1994</w:t>
            </w:r>
          </w:p>
          <w:p w:rsidR="000225B2" w:rsidRPr="008817D2" w:rsidRDefault="000225B2" w:rsidP="005907C1">
            <w:pPr>
              <w:pStyle w:val="NoSpacing"/>
              <w:jc w:val="both"/>
              <w:rPr>
                <w:rFonts w:ascii="Times New Roman" w:hAnsi="Times New Roman"/>
                <w:sz w:val="20"/>
                <w:szCs w:val="20"/>
              </w:rPr>
            </w:pPr>
            <w:r w:rsidRPr="008817D2">
              <w:rPr>
                <w:rFonts w:ascii="Times New Roman" w:hAnsi="Times New Roman"/>
                <w:sz w:val="20"/>
                <w:szCs w:val="20"/>
              </w:rPr>
              <w:t xml:space="preserve">-- Staff writer, </w:t>
            </w:r>
            <w:r w:rsidRPr="008817D2">
              <w:rPr>
                <w:rFonts w:ascii="Times New Roman" w:hAnsi="Times New Roman"/>
                <w:i/>
                <w:sz w:val="20"/>
                <w:szCs w:val="20"/>
              </w:rPr>
              <w:t>Michigan Bar Journal</w:t>
            </w:r>
            <w:r w:rsidRPr="008817D2">
              <w:rPr>
                <w:rFonts w:ascii="Times New Roman" w:hAnsi="Times New Roman"/>
                <w:sz w:val="20"/>
                <w:szCs w:val="20"/>
              </w:rPr>
              <w:t xml:space="preserve">, Opinion Notes Section </w:t>
            </w:r>
          </w:p>
          <w:p w:rsidR="000225B2" w:rsidRDefault="000225B2" w:rsidP="005907C1">
            <w:pPr>
              <w:pStyle w:val="NoSpacing"/>
              <w:jc w:val="both"/>
              <w:rPr>
                <w:rFonts w:ascii="Times New Roman" w:hAnsi="Times New Roman"/>
                <w:sz w:val="20"/>
                <w:szCs w:val="20"/>
              </w:rPr>
            </w:pPr>
            <w:r>
              <w:rPr>
                <w:rFonts w:ascii="Times New Roman" w:hAnsi="Times New Roman"/>
                <w:sz w:val="20"/>
                <w:szCs w:val="20"/>
              </w:rPr>
              <w:t xml:space="preserve">-- Legal intern to John </w:t>
            </w:r>
            <w:proofErr w:type="spellStart"/>
            <w:r>
              <w:rPr>
                <w:rFonts w:ascii="Times New Roman" w:hAnsi="Times New Roman"/>
                <w:sz w:val="20"/>
                <w:szCs w:val="20"/>
              </w:rPr>
              <w:t>Engler</w:t>
            </w:r>
            <w:proofErr w:type="spellEnd"/>
            <w:r>
              <w:rPr>
                <w:rFonts w:ascii="Times New Roman" w:hAnsi="Times New Roman"/>
                <w:sz w:val="20"/>
                <w:szCs w:val="20"/>
              </w:rPr>
              <w:t>, the Governor of Michigan, and his legal counsel</w:t>
            </w:r>
          </w:p>
          <w:p w:rsidR="000225B2" w:rsidRDefault="000225B2" w:rsidP="005907C1">
            <w:pPr>
              <w:pStyle w:val="NoSpacing"/>
              <w:jc w:val="both"/>
              <w:rPr>
                <w:rFonts w:ascii="Times New Roman" w:hAnsi="Times New Roman"/>
                <w:sz w:val="20"/>
                <w:szCs w:val="20"/>
              </w:rPr>
            </w:pPr>
            <w:r>
              <w:rPr>
                <w:rFonts w:ascii="Times New Roman" w:hAnsi="Times New Roman"/>
                <w:sz w:val="20"/>
                <w:szCs w:val="20"/>
              </w:rPr>
              <w:t>-- Delta Theta Phi</w:t>
            </w:r>
          </w:p>
          <w:p w:rsidR="000225B2" w:rsidRPr="008817D2" w:rsidRDefault="000225B2" w:rsidP="005907C1">
            <w:pPr>
              <w:pStyle w:val="NoSpacing"/>
              <w:jc w:val="both"/>
              <w:rPr>
                <w:rFonts w:ascii="Times New Roman" w:hAnsi="Times New Roman"/>
                <w:sz w:val="20"/>
                <w:szCs w:val="20"/>
              </w:rPr>
            </w:pPr>
            <w:r w:rsidRPr="008817D2">
              <w:rPr>
                <w:rFonts w:ascii="Times New Roman" w:hAnsi="Times New Roman"/>
                <w:sz w:val="20"/>
                <w:szCs w:val="20"/>
              </w:rPr>
              <w:t>B.A., University of Arizona, Tucson, AZ, 1989</w:t>
            </w:r>
          </w:p>
          <w:p w:rsidR="000225B2" w:rsidRDefault="000225B2" w:rsidP="005907C1">
            <w:pPr>
              <w:pStyle w:val="NoSpacing"/>
              <w:jc w:val="both"/>
              <w:rPr>
                <w:rFonts w:ascii="Times New Roman" w:hAnsi="Times New Roman"/>
                <w:sz w:val="20"/>
                <w:szCs w:val="20"/>
              </w:rPr>
            </w:pPr>
            <w:r>
              <w:rPr>
                <w:rFonts w:ascii="Times New Roman" w:hAnsi="Times New Roman"/>
                <w:sz w:val="20"/>
                <w:szCs w:val="20"/>
              </w:rPr>
              <w:t>-- Primus, The Freshmen Men’s Honorary Society</w:t>
            </w:r>
          </w:p>
          <w:p w:rsidR="000225B2" w:rsidRDefault="000225B2" w:rsidP="005907C1">
            <w:pPr>
              <w:pStyle w:val="NoSpacing"/>
              <w:jc w:val="both"/>
              <w:rPr>
                <w:rFonts w:ascii="Times New Roman" w:hAnsi="Times New Roman"/>
                <w:sz w:val="20"/>
                <w:szCs w:val="20"/>
              </w:rPr>
            </w:pPr>
            <w:r>
              <w:rPr>
                <w:rFonts w:ascii="Times New Roman" w:hAnsi="Times New Roman"/>
                <w:sz w:val="20"/>
                <w:szCs w:val="20"/>
              </w:rPr>
              <w:t>-- Alpha Epsilon Pi</w:t>
            </w:r>
          </w:p>
          <w:p w:rsidR="000225B2" w:rsidRPr="008817D2" w:rsidRDefault="000225B2" w:rsidP="005907C1">
            <w:pPr>
              <w:pStyle w:val="NoSpacing"/>
              <w:rPr>
                <w:rFonts w:ascii="Times New Roman" w:hAnsi="Times New Roman"/>
                <w:sz w:val="20"/>
                <w:szCs w:val="20"/>
              </w:rPr>
            </w:pPr>
            <w:r>
              <w:rPr>
                <w:rFonts w:ascii="Times New Roman" w:hAnsi="Times New Roman"/>
                <w:b/>
              </w:rPr>
              <w:br w:type="page"/>
            </w:r>
          </w:p>
          <w:p w:rsidR="000225B2" w:rsidRPr="008817D2" w:rsidRDefault="000225B2" w:rsidP="005907C1">
            <w:pPr>
              <w:pStyle w:val="NoSpacing"/>
              <w:rPr>
                <w:rFonts w:ascii="Times New Roman" w:hAnsi="Times New Roman"/>
                <w:b/>
                <w:sz w:val="20"/>
                <w:szCs w:val="20"/>
              </w:rPr>
            </w:pPr>
            <w:r w:rsidRPr="008817D2">
              <w:rPr>
                <w:rFonts w:ascii="Times New Roman" w:hAnsi="Times New Roman"/>
                <w:b/>
                <w:sz w:val="20"/>
                <w:szCs w:val="20"/>
              </w:rPr>
              <w:t>Admissions</w:t>
            </w:r>
          </w:p>
          <w:p w:rsidR="000225B2" w:rsidRPr="008817D2" w:rsidRDefault="000225B2" w:rsidP="005907C1">
            <w:pPr>
              <w:pStyle w:val="NoSpacing"/>
              <w:jc w:val="both"/>
              <w:rPr>
                <w:rFonts w:ascii="Times New Roman" w:hAnsi="Times New Roman"/>
                <w:sz w:val="20"/>
                <w:szCs w:val="20"/>
              </w:rPr>
            </w:pPr>
            <w:r w:rsidRPr="008817D2">
              <w:rPr>
                <w:rFonts w:ascii="Times New Roman" w:hAnsi="Times New Roman"/>
                <w:sz w:val="20"/>
                <w:szCs w:val="20"/>
              </w:rPr>
              <w:t>New Jersey, 1994</w:t>
            </w:r>
          </w:p>
          <w:p w:rsidR="000225B2" w:rsidRPr="008817D2" w:rsidRDefault="000225B2" w:rsidP="005907C1">
            <w:pPr>
              <w:pStyle w:val="NoSpacing"/>
              <w:jc w:val="both"/>
              <w:rPr>
                <w:rFonts w:ascii="Times New Roman" w:hAnsi="Times New Roman"/>
                <w:sz w:val="20"/>
                <w:szCs w:val="20"/>
              </w:rPr>
            </w:pPr>
            <w:r w:rsidRPr="008817D2">
              <w:rPr>
                <w:rFonts w:ascii="Times New Roman" w:hAnsi="Times New Roman"/>
                <w:sz w:val="20"/>
                <w:szCs w:val="20"/>
              </w:rPr>
              <w:t>U.S. District Court, District of New Jersey, 1994</w:t>
            </w:r>
          </w:p>
          <w:p w:rsidR="000225B2" w:rsidRPr="008817D2" w:rsidRDefault="000225B2" w:rsidP="005907C1">
            <w:pPr>
              <w:pStyle w:val="NoSpacing"/>
              <w:jc w:val="both"/>
              <w:rPr>
                <w:rFonts w:ascii="Times New Roman" w:hAnsi="Times New Roman"/>
                <w:sz w:val="20"/>
                <w:szCs w:val="20"/>
              </w:rPr>
            </w:pPr>
            <w:r w:rsidRPr="008817D2">
              <w:rPr>
                <w:rFonts w:ascii="Times New Roman" w:hAnsi="Times New Roman"/>
                <w:sz w:val="20"/>
                <w:szCs w:val="20"/>
              </w:rPr>
              <w:t>District of Columbia, 2011</w:t>
            </w:r>
          </w:p>
          <w:p w:rsidR="000225B2" w:rsidRPr="008817D2" w:rsidRDefault="000225B2" w:rsidP="005907C1">
            <w:pPr>
              <w:pStyle w:val="NoSpacing"/>
              <w:jc w:val="both"/>
              <w:rPr>
                <w:rFonts w:ascii="Times New Roman" w:hAnsi="Times New Roman"/>
                <w:sz w:val="20"/>
                <w:szCs w:val="20"/>
              </w:rPr>
            </w:pPr>
          </w:p>
          <w:p w:rsidR="000225B2" w:rsidRPr="008817D2" w:rsidRDefault="000225B2" w:rsidP="005907C1">
            <w:pPr>
              <w:pStyle w:val="NoSpacing"/>
              <w:jc w:val="both"/>
              <w:rPr>
                <w:rFonts w:ascii="Times New Roman" w:hAnsi="Times New Roman"/>
                <w:sz w:val="20"/>
                <w:szCs w:val="20"/>
              </w:rPr>
            </w:pPr>
            <w:r w:rsidRPr="008817D2">
              <w:rPr>
                <w:rFonts w:ascii="Times New Roman" w:hAnsi="Times New Roman"/>
                <w:b/>
                <w:sz w:val="20"/>
                <w:szCs w:val="20"/>
              </w:rPr>
              <w:t>Memberships</w:t>
            </w:r>
            <w:r w:rsidRPr="008817D2">
              <w:rPr>
                <w:rFonts w:ascii="Times New Roman" w:hAnsi="Times New Roman"/>
                <w:sz w:val="20"/>
                <w:szCs w:val="20"/>
              </w:rPr>
              <w:t xml:space="preserve"> </w:t>
            </w:r>
          </w:p>
          <w:p w:rsidR="000225B2" w:rsidRPr="008817D2" w:rsidRDefault="000225B2" w:rsidP="005907C1">
            <w:pPr>
              <w:pStyle w:val="NoSpacing"/>
              <w:jc w:val="both"/>
              <w:rPr>
                <w:rFonts w:ascii="Times New Roman" w:hAnsi="Times New Roman"/>
                <w:sz w:val="20"/>
                <w:szCs w:val="20"/>
              </w:rPr>
            </w:pPr>
            <w:r w:rsidRPr="008817D2">
              <w:rPr>
                <w:rFonts w:ascii="Times New Roman" w:hAnsi="Times New Roman"/>
                <w:sz w:val="20"/>
                <w:szCs w:val="20"/>
              </w:rPr>
              <w:t>Morris and Passaic County Bar Associations</w:t>
            </w:r>
          </w:p>
          <w:p w:rsidR="000225B2" w:rsidRDefault="000225B2" w:rsidP="005907C1">
            <w:pPr>
              <w:pStyle w:val="NoSpacing"/>
              <w:jc w:val="both"/>
              <w:rPr>
                <w:rFonts w:ascii="Times New Roman" w:hAnsi="Times New Roman"/>
                <w:sz w:val="20"/>
                <w:szCs w:val="20"/>
              </w:rPr>
            </w:pPr>
            <w:r w:rsidRPr="008817D2">
              <w:rPr>
                <w:rFonts w:ascii="Times New Roman" w:hAnsi="Times New Roman"/>
                <w:sz w:val="20"/>
                <w:szCs w:val="20"/>
              </w:rPr>
              <w:t>New Jersey Defense Association</w:t>
            </w:r>
            <w:r>
              <w:rPr>
                <w:rFonts w:ascii="Times New Roman" w:hAnsi="Times New Roman"/>
                <w:sz w:val="20"/>
                <w:szCs w:val="20"/>
              </w:rPr>
              <w:t xml:space="preserve">, Vice President of </w:t>
            </w:r>
            <w:r>
              <w:rPr>
                <w:rFonts w:ascii="Times New Roman" w:hAnsi="Times New Roman"/>
                <w:sz w:val="20"/>
                <w:szCs w:val="20"/>
                <w:lang w:val="en"/>
              </w:rPr>
              <w:t>the Appellate Practice Committee</w:t>
            </w:r>
            <w:r>
              <w:rPr>
                <w:rFonts w:ascii="Times New Roman" w:hAnsi="Times New Roman"/>
                <w:sz w:val="20"/>
                <w:szCs w:val="20"/>
              </w:rPr>
              <w:t xml:space="preserve"> </w:t>
            </w:r>
          </w:p>
          <w:p w:rsidR="008960BB" w:rsidRPr="008817D2" w:rsidRDefault="008960BB" w:rsidP="005907C1">
            <w:pPr>
              <w:pStyle w:val="NoSpacing"/>
              <w:jc w:val="both"/>
              <w:rPr>
                <w:rFonts w:ascii="Times New Roman" w:hAnsi="Times New Roman"/>
                <w:sz w:val="20"/>
                <w:szCs w:val="20"/>
              </w:rPr>
            </w:pPr>
            <w:r>
              <w:rPr>
                <w:rFonts w:ascii="Times New Roman" w:hAnsi="Times New Roman"/>
                <w:sz w:val="20"/>
                <w:szCs w:val="20"/>
              </w:rPr>
              <w:t>Justice Robert L. Clifford Inn of Court – past member</w:t>
            </w:r>
          </w:p>
          <w:p w:rsidR="000225B2" w:rsidRPr="008817D2" w:rsidRDefault="000225B2" w:rsidP="005907C1">
            <w:pPr>
              <w:pStyle w:val="NoSpacing"/>
              <w:rPr>
                <w:rFonts w:ascii="Times New Roman" w:hAnsi="Times New Roman"/>
                <w:sz w:val="20"/>
                <w:szCs w:val="20"/>
              </w:rPr>
            </w:pPr>
          </w:p>
        </w:tc>
      </w:tr>
    </w:tbl>
    <w:p w:rsidR="00DF39DE" w:rsidRPr="002E467B" w:rsidRDefault="000225B2" w:rsidP="00FD772F">
      <w:pPr>
        <w:pStyle w:val="NoSpacing"/>
        <w:jc w:val="both"/>
        <w:rPr>
          <w:rFonts w:ascii="Times New Roman" w:hAnsi="Times New Roman"/>
          <w:b/>
          <w:sz w:val="24"/>
        </w:rPr>
      </w:pPr>
      <w:r>
        <w:rPr>
          <w:rFonts w:ascii="Times New Roman" w:hAnsi="Times New Roman"/>
          <w:b/>
          <w:sz w:val="24"/>
        </w:rPr>
        <w:br w:type="page"/>
      </w:r>
      <w:r w:rsidR="00DF39DE" w:rsidRPr="002E467B">
        <w:rPr>
          <w:rFonts w:ascii="Times New Roman" w:hAnsi="Times New Roman"/>
          <w:b/>
          <w:sz w:val="24"/>
        </w:rPr>
        <w:lastRenderedPageBreak/>
        <w:t>Trial Att</w:t>
      </w:r>
      <w:r w:rsidR="00C64335">
        <w:rPr>
          <w:rFonts w:ascii="Times New Roman" w:hAnsi="Times New Roman"/>
          <w:b/>
          <w:sz w:val="24"/>
        </w:rPr>
        <w:t>orney</w:t>
      </w:r>
    </w:p>
    <w:p w:rsidR="002519EC" w:rsidRPr="002519EC" w:rsidRDefault="002519EC" w:rsidP="00FD772F">
      <w:pPr>
        <w:pStyle w:val="NoSpacing"/>
        <w:jc w:val="both"/>
        <w:rPr>
          <w:rFonts w:ascii="Times New Roman" w:hAnsi="Times New Roman"/>
          <w:sz w:val="14"/>
        </w:rPr>
      </w:pPr>
    </w:p>
    <w:p w:rsidR="00DF39DE" w:rsidRDefault="00286922" w:rsidP="00FD772F">
      <w:pPr>
        <w:pStyle w:val="NoSpacing"/>
        <w:jc w:val="both"/>
        <w:rPr>
          <w:rFonts w:ascii="Times New Roman" w:hAnsi="Times New Roman"/>
        </w:rPr>
      </w:pPr>
      <w:r>
        <w:rPr>
          <w:rFonts w:ascii="Times New Roman" w:hAnsi="Times New Roman"/>
        </w:rPr>
        <w:t>Anthony Cocca</w:t>
      </w:r>
      <w:r w:rsidR="002519EC" w:rsidRPr="002519EC">
        <w:rPr>
          <w:rFonts w:ascii="Times New Roman" w:hAnsi="Times New Roman"/>
        </w:rPr>
        <w:t xml:space="preserve"> ha</w:t>
      </w:r>
      <w:r>
        <w:rPr>
          <w:rFonts w:ascii="Times New Roman" w:hAnsi="Times New Roman"/>
        </w:rPr>
        <w:t>s</w:t>
      </w:r>
      <w:r w:rsidR="002519EC" w:rsidRPr="002519EC">
        <w:rPr>
          <w:rFonts w:ascii="Times New Roman" w:hAnsi="Times New Roman"/>
        </w:rPr>
        <w:t xml:space="preserve"> many years of trial and litigation experience in New Jersey.  </w:t>
      </w:r>
      <w:r w:rsidR="00C64335">
        <w:rPr>
          <w:rFonts w:ascii="Times New Roman" w:hAnsi="Times New Roman"/>
        </w:rPr>
        <w:t xml:space="preserve">As a </w:t>
      </w:r>
      <w:r w:rsidR="002519EC" w:rsidRPr="002519EC">
        <w:rPr>
          <w:rFonts w:ascii="Times New Roman" w:hAnsi="Times New Roman"/>
        </w:rPr>
        <w:t>Certified Trial Attorney</w:t>
      </w:r>
      <w:r w:rsidR="00C64335">
        <w:rPr>
          <w:rFonts w:ascii="Times New Roman" w:hAnsi="Times New Roman"/>
        </w:rPr>
        <w:t>, Mr. Cocca</w:t>
      </w:r>
      <w:r w:rsidR="002519EC" w:rsidRPr="002519EC">
        <w:rPr>
          <w:rFonts w:ascii="Times New Roman" w:hAnsi="Times New Roman"/>
        </w:rPr>
        <w:t xml:space="preserve"> offer</w:t>
      </w:r>
      <w:r w:rsidR="00C64335">
        <w:rPr>
          <w:rFonts w:ascii="Times New Roman" w:hAnsi="Times New Roman"/>
        </w:rPr>
        <w:t>s</w:t>
      </w:r>
      <w:r w:rsidR="002519EC" w:rsidRPr="002519EC">
        <w:rPr>
          <w:rFonts w:ascii="Times New Roman" w:hAnsi="Times New Roman"/>
        </w:rPr>
        <w:t xml:space="preserve"> clients the assurance and comfort that comes as a result of the many years of experience in the courtroo</w:t>
      </w:r>
      <w:r w:rsidR="00654C35">
        <w:rPr>
          <w:rFonts w:ascii="Times New Roman" w:hAnsi="Times New Roman"/>
        </w:rPr>
        <w:t>m.  The knowledge and expertise</w:t>
      </w:r>
      <w:r w:rsidR="002519EC" w:rsidRPr="002519EC">
        <w:rPr>
          <w:rFonts w:ascii="Times New Roman" w:hAnsi="Times New Roman"/>
        </w:rPr>
        <w:t xml:space="preserve"> gained in the courtroom is the result of over </w:t>
      </w:r>
      <w:r w:rsidR="00C64335">
        <w:rPr>
          <w:rFonts w:ascii="Times New Roman" w:hAnsi="Times New Roman"/>
        </w:rPr>
        <w:t>22</w:t>
      </w:r>
      <w:r w:rsidR="002519EC" w:rsidRPr="002519EC">
        <w:rPr>
          <w:rFonts w:ascii="Times New Roman" w:hAnsi="Times New Roman"/>
        </w:rPr>
        <w:t xml:space="preserve"> years’ experience in front of judges and juries providing a high rate of pos</w:t>
      </w:r>
      <w:r w:rsidR="002519EC">
        <w:rPr>
          <w:rFonts w:ascii="Times New Roman" w:hAnsi="Times New Roman"/>
        </w:rPr>
        <w:t xml:space="preserve">itive results for our clients. </w:t>
      </w:r>
      <w:r w:rsidR="002519EC" w:rsidRPr="002519EC">
        <w:rPr>
          <w:rFonts w:ascii="Times New Roman" w:hAnsi="Times New Roman"/>
        </w:rPr>
        <w:t>Our legal team offers many years of legal expertise combined with experience and knowledge from a diverse client and matter base.</w:t>
      </w:r>
    </w:p>
    <w:p w:rsidR="002519EC" w:rsidRDefault="002519EC" w:rsidP="00FD772F">
      <w:pPr>
        <w:pStyle w:val="NoSpacing"/>
        <w:jc w:val="both"/>
        <w:rPr>
          <w:rFonts w:ascii="Times New Roman" w:hAnsi="Times New Roman"/>
        </w:rPr>
      </w:pPr>
    </w:p>
    <w:p w:rsidR="00DF39DE" w:rsidRDefault="00DF39DE" w:rsidP="00FD772F">
      <w:pPr>
        <w:pStyle w:val="NoSpacing"/>
        <w:jc w:val="both"/>
        <w:rPr>
          <w:rFonts w:ascii="Times New Roman" w:hAnsi="Times New Roman"/>
        </w:rPr>
      </w:pPr>
      <w:r>
        <w:rPr>
          <w:rFonts w:ascii="Times New Roman" w:hAnsi="Times New Roman"/>
        </w:rPr>
        <w:t>Trial attorneys first and foremost, the lead partners have courtroom knowledge gained from hundreds of</w:t>
      </w:r>
      <w:r w:rsidR="00C64335">
        <w:rPr>
          <w:rFonts w:ascii="Times New Roman" w:hAnsi="Times New Roman"/>
        </w:rPr>
        <w:t xml:space="preserve"> trials and thousands of cases.</w:t>
      </w:r>
    </w:p>
    <w:p w:rsidR="00DF39DE" w:rsidRDefault="00DF39DE" w:rsidP="00FD772F">
      <w:pPr>
        <w:pStyle w:val="NoSpacing"/>
        <w:jc w:val="both"/>
        <w:rPr>
          <w:rFonts w:ascii="Times New Roman" w:hAnsi="Times New Roman"/>
        </w:rPr>
      </w:pPr>
    </w:p>
    <w:p w:rsidR="00DF39DE" w:rsidRDefault="00DF39DE" w:rsidP="00FD772F">
      <w:pPr>
        <w:pStyle w:val="NoSpacing"/>
        <w:jc w:val="both"/>
        <w:rPr>
          <w:rFonts w:ascii="Times New Roman" w:hAnsi="Times New Roman"/>
          <w:b/>
        </w:rPr>
      </w:pPr>
      <w:r>
        <w:rPr>
          <w:rFonts w:ascii="Times New Roman" w:hAnsi="Times New Roman"/>
          <w:b/>
        </w:rPr>
        <w:t>Experienced in Complex Litigation</w:t>
      </w:r>
    </w:p>
    <w:p w:rsidR="002519EC" w:rsidRPr="002519EC" w:rsidRDefault="002519EC" w:rsidP="00FD772F">
      <w:pPr>
        <w:pStyle w:val="NoSpacing"/>
        <w:jc w:val="both"/>
        <w:rPr>
          <w:rFonts w:ascii="Times New Roman" w:hAnsi="Times New Roman"/>
          <w:sz w:val="14"/>
        </w:rPr>
      </w:pPr>
    </w:p>
    <w:p w:rsidR="00DF39DE" w:rsidRDefault="00DF39DE" w:rsidP="00FD772F">
      <w:pPr>
        <w:pStyle w:val="NoSpacing"/>
        <w:jc w:val="both"/>
        <w:rPr>
          <w:rFonts w:ascii="Times New Roman" w:hAnsi="Times New Roman"/>
        </w:rPr>
      </w:pPr>
      <w:r>
        <w:rPr>
          <w:rFonts w:ascii="Times New Roman" w:hAnsi="Times New Roman"/>
        </w:rPr>
        <w:t>The firm concentrates its practice in defense of the following areas:</w:t>
      </w:r>
    </w:p>
    <w:p w:rsidR="00D9593D" w:rsidRDefault="00D9593D" w:rsidP="00FD772F">
      <w:pPr>
        <w:pStyle w:val="NoSpacing"/>
        <w:jc w:val="both"/>
        <w:rPr>
          <w:rFonts w:ascii="Times New Roman" w:hAnsi="Times New Roman"/>
        </w:rPr>
      </w:pPr>
    </w:p>
    <w:p w:rsidR="00156DB3" w:rsidRDefault="00156DB3" w:rsidP="00FD772F">
      <w:pPr>
        <w:pStyle w:val="NoSpacing"/>
        <w:numPr>
          <w:ilvl w:val="0"/>
          <w:numId w:val="7"/>
        </w:numPr>
        <w:jc w:val="both"/>
        <w:rPr>
          <w:rFonts w:ascii="Times New Roman" w:hAnsi="Times New Roman"/>
        </w:rPr>
        <w:sectPr w:rsidR="00156DB3" w:rsidSect="00D178A2">
          <w:headerReference w:type="default" r:id="rId11"/>
          <w:footerReference w:type="default" r:id="rId12"/>
          <w:footerReference w:type="first" r:id="rId13"/>
          <w:type w:val="continuous"/>
          <w:pgSz w:w="12240" w:h="15840"/>
          <w:pgMar w:top="1440" w:right="1440" w:bottom="993" w:left="1440" w:header="720" w:footer="720" w:gutter="0"/>
          <w:cols w:space="720"/>
          <w:titlePg/>
          <w:docGrid w:linePitch="360"/>
        </w:sectPr>
      </w:pPr>
    </w:p>
    <w:p w:rsidR="00FC3B23" w:rsidRDefault="00FC3B23" w:rsidP="00FC3B23">
      <w:pPr>
        <w:pStyle w:val="NoSpacing"/>
        <w:numPr>
          <w:ilvl w:val="0"/>
          <w:numId w:val="7"/>
        </w:numPr>
        <w:jc w:val="both"/>
        <w:rPr>
          <w:rFonts w:ascii="Times New Roman" w:hAnsi="Times New Roman"/>
        </w:rPr>
      </w:pPr>
      <w:r>
        <w:rPr>
          <w:rFonts w:ascii="Times New Roman" w:hAnsi="Times New Roman"/>
        </w:rPr>
        <w:lastRenderedPageBreak/>
        <w:t>Rehabilitative and Senior Care Facilities</w:t>
      </w:r>
    </w:p>
    <w:p w:rsidR="00DF39DE" w:rsidRDefault="00DF39DE" w:rsidP="00FD772F">
      <w:pPr>
        <w:pStyle w:val="NoSpacing"/>
        <w:numPr>
          <w:ilvl w:val="0"/>
          <w:numId w:val="7"/>
        </w:numPr>
        <w:jc w:val="both"/>
        <w:rPr>
          <w:rFonts w:ascii="Times New Roman" w:hAnsi="Times New Roman"/>
        </w:rPr>
      </w:pPr>
      <w:r>
        <w:rPr>
          <w:rFonts w:ascii="Times New Roman" w:hAnsi="Times New Roman"/>
        </w:rPr>
        <w:t>Medical Malpractice</w:t>
      </w:r>
    </w:p>
    <w:p w:rsidR="00D01BCC" w:rsidRDefault="00D01BCC" w:rsidP="00FD772F">
      <w:pPr>
        <w:pStyle w:val="NoSpacing"/>
        <w:numPr>
          <w:ilvl w:val="0"/>
          <w:numId w:val="7"/>
        </w:numPr>
        <w:jc w:val="both"/>
        <w:rPr>
          <w:rFonts w:ascii="Times New Roman" w:hAnsi="Times New Roman"/>
        </w:rPr>
      </w:pPr>
      <w:r>
        <w:rPr>
          <w:rFonts w:ascii="Times New Roman" w:hAnsi="Times New Roman"/>
        </w:rPr>
        <w:t>Nursing Malpractice</w:t>
      </w:r>
    </w:p>
    <w:p w:rsidR="00DF39DE" w:rsidRDefault="00DF39DE" w:rsidP="00FD772F">
      <w:pPr>
        <w:pStyle w:val="NoSpacing"/>
        <w:numPr>
          <w:ilvl w:val="0"/>
          <w:numId w:val="7"/>
        </w:numPr>
        <w:jc w:val="both"/>
        <w:rPr>
          <w:rFonts w:ascii="Times New Roman" w:hAnsi="Times New Roman"/>
        </w:rPr>
      </w:pPr>
      <w:r>
        <w:rPr>
          <w:rFonts w:ascii="Times New Roman" w:hAnsi="Times New Roman"/>
        </w:rPr>
        <w:lastRenderedPageBreak/>
        <w:t>Premises Liability</w:t>
      </w:r>
    </w:p>
    <w:p w:rsidR="00D01BCC" w:rsidRDefault="00D01BCC" w:rsidP="00FD772F">
      <w:pPr>
        <w:pStyle w:val="NoSpacing"/>
        <w:numPr>
          <w:ilvl w:val="0"/>
          <w:numId w:val="7"/>
        </w:numPr>
        <w:jc w:val="both"/>
        <w:rPr>
          <w:rFonts w:ascii="Times New Roman" w:hAnsi="Times New Roman"/>
        </w:rPr>
      </w:pPr>
      <w:r>
        <w:rPr>
          <w:rFonts w:ascii="Times New Roman" w:hAnsi="Times New Roman"/>
        </w:rPr>
        <w:t>Insurance Coverage Disputes</w:t>
      </w:r>
    </w:p>
    <w:p w:rsidR="00156DB3" w:rsidRDefault="00DF39DE" w:rsidP="00FD772F">
      <w:pPr>
        <w:pStyle w:val="NoSpacing"/>
        <w:numPr>
          <w:ilvl w:val="0"/>
          <w:numId w:val="7"/>
        </w:numPr>
        <w:jc w:val="both"/>
        <w:rPr>
          <w:rFonts w:ascii="Times New Roman" w:hAnsi="Times New Roman"/>
        </w:rPr>
      </w:pPr>
      <w:r>
        <w:rPr>
          <w:rFonts w:ascii="Times New Roman" w:hAnsi="Times New Roman"/>
        </w:rPr>
        <w:t>Construction Litigation</w:t>
      </w:r>
    </w:p>
    <w:p w:rsidR="00CB1EBC" w:rsidRPr="00CB1EBC" w:rsidRDefault="00CB1EBC" w:rsidP="00FD772F">
      <w:pPr>
        <w:pStyle w:val="NoSpacing"/>
        <w:numPr>
          <w:ilvl w:val="0"/>
          <w:numId w:val="7"/>
        </w:numPr>
        <w:jc w:val="both"/>
        <w:rPr>
          <w:rFonts w:ascii="Times New Roman" w:hAnsi="Times New Roman"/>
        </w:rPr>
        <w:sectPr w:rsidR="00CB1EBC" w:rsidRPr="00CB1EBC" w:rsidSect="00156DB3">
          <w:type w:val="continuous"/>
          <w:pgSz w:w="12240" w:h="15840"/>
          <w:pgMar w:top="1440" w:right="1440" w:bottom="993" w:left="1440" w:header="720" w:footer="720" w:gutter="0"/>
          <w:cols w:num="2" w:space="720"/>
          <w:docGrid w:linePitch="360"/>
        </w:sectPr>
      </w:pPr>
    </w:p>
    <w:p w:rsidR="00DF39DE" w:rsidRDefault="00DF39DE" w:rsidP="00FD772F">
      <w:pPr>
        <w:pStyle w:val="NoSpacing"/>
        <w:jc w:val="both"/>
        <w:rPr>
          <w:rFonts w:ascii="Times New Roman" w:hAnsi="Times New Roman"/>
        </w:rPr>
      </w:pPr>
    </w:p>
    <w:p w:rsidR="00DF39DE" w:rsidRDefault="00D01BCC" w:rsidP="00FD772F">
      <w:pPr>
        <w:pStyle w:val="NoSpacing"/>
        <w:jc w:val="both"/>
        <w:rPr>
          <w:rFonts w:ascii="Times New Roman" w:hAnsi="Times New Roman"/>
        </w:rPr>
      </w:pPr>
      <w:r>
        <w:rPr>
          <w:rFonts w:ascii="Times New Roman" w:hAnsi="Times New Roman"/>
        </w:rPr>
        <w:t xml:space="preserve">Based on our experience, </w:t>
      </w:r>
      <w:r w:rsidR="00DF39DE">
        <w:rPr>
          <w:rFonts w:ascii="Times New Roman" w:hAnsi="Times New Roman"/>
        </w:rPr>
        <w:t>the firm has access to</w:t>
      </w:r>
      <w:r>
        <w:rPr>
          <w:rFonts w:ascii="Times New Roman" w:hAnsi="Times New Roman"/>
        </w:rPr>
        <w:t xml:space="preserve"> leading experts who can assist in the defense of a wide variety of claims</w:t>
      </w:r>
      <w:r w:rsidR="00DF39DE">
        <w:rPr>
          <w:rFonts w:ascii="Times New Roman" w:hAnsi="Times New Roman"/>
        </w:rPr>
        <w:t xml:space="preserve">. </w:t>
      </w:r>
    </w:p>
    <w:p w:rsidR="00DF39DE" w:rsidRDefault="00DF39DE" w:rsidP="00DF39DE">
      <w:pPr>
        <w:pStyle w:val="NoSpacing"/>
        <w:rPr>
          <w:rFonts w:ascii="Times New Roman" w:hAnsi="Times New Roman"/>
        </w:rPr>
      </w:pPr>
    </w:p>
    <w:p w:rsidR="00DF39DE" w:rsidRPr="00236486" w:rsidRDefault="00DF39DE" w:rsidP="00DF39DE">
      <w:pPr>
        <w:pStyle w:val="NoSpacing"/>
        <w:rPr>
          <w:rFonts w:ascii="Times New Roman" w:hAnsi="Times New Roman"/>
          <w:b/>
        </w:rPr>
      </w:pPr>
      <w:r w:rsidRPr="00236486">
        <w:rPr>
          <w:rFonts w:ascii="Times New Roman" w:hAnsi="Times New Roman"/>
          <w:b/>
        </w:rPr>
        <w:t>Recognized by Leading Authorities in the Legal Field</w:t>
      </w:r>
    </w:p>
    <w:p w:rsidR="00DF39DE" w:rsidRDefault="00DF39DE" w:rsidP="00DF39DE">
      <w:pPr>
        <w:pStyle w:val="NoSpacing"/>
        <w:rPr>
          <w:rFonts w:ascii="Times New Roman" w:hAnsi="Times New Roman"/>
        </w:rPr>
      </w:pPr>
    </w:p>
    <w:tbl>
      <w:tblPr>
        <w:tblW w:w="0" w:type="auto"/>
        <w:tblLook w:val="04A0" w:firstRow="1" w:lastRow="0" w:firstColumn="1" w:lastColumn="0" w:noHBand="0" w:noVBand="1"/>
      </w:tblPr>
      <w:tblGrid>
        <w:gridCol w:w="3078"/>
        <w:gridCol w:w="6498"/>
      </w:tblGrid>
      <w:tr w:rsidR="00DF39DE" w:rsidRPr="00147491" w:rsidTr="00A31B34">
        <w:tc>
          <w:tcPr>
            <w:tcW w:w="3078" w:type="dxa"/>
          </w:tcPr>
          <w:p w:rsidR="00DF39DE" w:rsidRPr="00147491" w:rsidRDefault="00DF39DE" w:rsidP="00A31B34">
            <w:pPr>
              <w:pStyle w:val="NoSpacing"/>
              <w:jc w:val="center"/>
              <w:rPr>
                <w:rFonts w:ascii="Times New Roman" w:hAnsi="Times New Roman"/>
              </w:rPr>
            </w:pPr>
          </w:p>
          <w:p w:rsidR="00DF39DE" w:rsidRPr="00147491" w:rsidRDefault="00DF39DE" w:rsidP="00A31B34">
            <w:pPr>
              <w:pStyle w:val="NoSpacing"/>
              <w:jc w:val="center"/>
              <w:rPr>
                <w:rFonts w:ascii="Times New Roman" w:hAnsi="Times New Roman"/>
              </w:rPr>
            </w:pPr>
            <w:r>
              <w:object w:dxaOrig="2160" w:dyaOrig="2235">
                <v:shape id="_x0000_i1026" type="#_x0000_t75" style="width:42pt;height:44.25pt" o:ole="">
                  <v:imagedata r:id="rId9" o:title=""/>
                </v:shape>
                <o:OLEObject Type="Embed" ProgID="PBrush" ShapeID="_x0000_i1026" DrawAspect="Content" ObjectID="_1602320212" r:id="rId14"/>
              </w:object>
            </w:r>
          </w:p>
        </w:tc>
        <w:tc>
          <w:tcPr>
            <w:tcW w:w="6498" w:type="dxa"/>
          </w:tcPr>
          <w:p w:rsidR="00DF39DE" w:rsidRPr="00EB760C" w:rsidRDefault="00DF39DE" w:rsidP="00A31B34">
            <w:pPr>
              <w:pStyle w:val="NoSpacing"/>
              <w:rPr>
                <w:rFonts w:ascii="Times New Roman" w:hAnsi="Times New Roman"/>
                <w:b/>
                <w:sz w:val="20"/>
              </w:rPr>
            </w:pPr>
            <w:r w:rsidRPr="00EB760C">
              <w:rPr>
                <w:rFonts w:ascii="Times New Roman" w:hAnsi="Times New Roman"/>
                <w:b/>
                <w:sz w:val="20"/>
              </w:rPr>
              <w:t>New Jersey Supreme Court</w:t>
            </w:r>
            <w:r w:rsidR="00CB1EBC">
              <w:rPr>
                <w:rFonts w:ascii="Times New Roman" w:hAnsi="Times New Roman"/>
                <w:b/>
                <w:sz w:val="20"/>
              </w:rPr>
              <w:t xml:space="preserve"> Certified Civil Trial Attorney</w:t>
            </w:r>
          </w:p>
          <w:p w:rsidR="00DF39DE" w:rsidRPr="00EB760C" w:rsidRDefault="00767CD9" w:rsidP="00767CD9">
            <w:pPr>
              <w:pStyle w:val="NoSpacing"/>
              <w:jc w:val="both"/>
              <w:rPr>
                <w:rFonts w:ascii="Times New Roman" w:hAnsi="Times New Roman"/>
              </w:rPr>
            </w:pPr>
            <w:r>
              <w:rPr>
                <w:rFonts w:ascii="Times New Roman" w:hAnsi="Times New Roman"/>
                <w:sz w:val="20"/>
              </w:rPr>
              <w:t>A</w:t>
            </w:r>
            <w:r w:rsidR="005D149E" w:rsidRPr="00EB760C">
              <w:rPr>
                <w:rFonts w:ascii="Times New Roman" w:hAnsi="Times New Roman"/>
                <w:sz w:val="20"/>
              </w:rPr>
              <w:t xml:space="preserve">nthony Cocca </w:t>
            </w:r>
            <w:r>
              <w:rPr>
                <w:rFonts w:ascii="Times New Roman" w:hAnsi="Times New Roman"/>
                <w:sz w:val="20"/>
              </w:rPr>
              <w:t>is C</w:t>
            </w:r>
            <w:r w:rsidR="00DF39DE" w:rsidRPr="00EB760C">
              <w:rPr>
                <w:rFonts w:ascii="Times New Roman" w:hAnsi="Times New Roman"/>
                <w:sz w:val="20"/>
              </w:rPr>
              <w:t>ertified by th</w:t>
            </w:r>
            <w:r w:rsidR="005D149E" w:rsidRPr="00EB760C">
              <w:rPr>
                <w:rFonts w:ascii="Times New Roman" w:hAnsi="Times New Roman"/>
                <w:sz w:val="20"/>
              </w:rPr>
              <w:t xml:space="preserve">e New Jersey Supreme Court as </w:t>
            </w:r>
            <w:r>
              <w:rPr>
                <w:rFonts w:ascii="Times New Roman" w:hAnsi="Times New Roman"/>
                <w:sz w:val="20"/>
              </w:rPr>
              <w:t>C</w:t>
            </w:r>
            <w:r w:rsidR="00DF39DE" w:rsidRPr="00EB760C">
              <w:rPr>
                <w:rFonts w:ascii="Times New Roman" w:hAnsi="Times New Roman"/>
                <w:sz w:val="20"/>
              </w:rPr>
              <w:t xml:space="preserve">ivil </w:t>
            </w:r>
            <w:r>
              <w:rPr>
                <w:rFonts w:ascii="Times New Roman" w:hAnsi="Times New Roman"/>
                <w:sz w:val="20"/>
              </w:rPr>
              <w:t>T</w:t>
            </w:r>
            <w:r w:rsidR="00DF39DE" w:rsidRPr="00EB760C">
              <w:rPr>
                <w:rFonts w:ascii="Times New Roman" w:hAnsi="Times New Roman"/>
                <w:sz w:val="20"/>
              </w:rPr>
              <w:t>rial attorney</w:t>
            </w:r>
            <w:r w:rsidR="005D149E" w:rsidRPr="00EB760C">
              <w:rPr>
                <w:rFonts w:ascii="Times New Roman" w:hAnsi="Times New Roman"/>
                <w:sz w:val="20"/>
              </w:rPr>
              <w:t xml:space="preserve">. </w:t>
            </w:r>
            <w:r w:rsidR="00DF39DE" w:rsidRPr="00EB760C">
              <w:rPr>
                <w:rFonts w:ascii="Times New Roman" w:hAnsi="Times New Roman"/>
                <w:sz w:val="20"/>
              </w:rPr>
              <w:t>Certified attorneys demonstrate substantial involvement in the preparation of litigated matters, mai</w:t>
            </w:r>
            <w:r w:rsidR="00654C35">
              <w:rPr>
                <w:rFonts w:ascii="Times New Roman" w:hAnsi="Times New Roman"/>
                <w:sz w:val="20"/>
              </w:rPr>
              <w:t>ntain an unblemished reputation</w:t>
            </w:r>
            <w:r w:rsidR="00DF39DE" w:rsidRPr="00EB760C">
              <w:rPr>
                <w:rFonts w:ascii="Times New Roman" w:hAnsi="Times New Roman"/>
                <w:sz w:val="20"/>
              </w:rPr>
              <w:t xml:space="preserve"> a</w:t>
            </w:r>
            <w:r>
              <w:rPr>
                <w:rFonts w:ascii="Times New Roman" w:hAnsi="Times New Roman"/>
                <w:sz w:val="20"/>
              </w:rPr>
              <w:t>nd pass detailed written exams.  Less than 5% of all lawyers in NJ are Certified Civil Trial attorneys.</w:t>
            </w:r>
          </w:p>
        </w:tc>
      </w:tr>
      <w:tr w:rsidR="00DF39DE" w:rsidRPr="00147491" w:rsidTr="00A31B34">
        <w:tc>
          <w:tcPr>
            <w:tcW w:w="3078" w:type="dxa"/>
          </w:tcPr>
          <w:p w:rsidR="00DF39DE" w:rsidRPr="00147491" w:rsidRDefault="00DF39DE" w:rsidP="00A31B34">
            <w:pPr>
              <w:pStyle w:val="NoSpacing"/>
              <w:jc w:val="center"/>
              <w:rPr>
                <w:rFonts w:ascii="Times New Roman" w:hAnsi="Times New Roman"/>
              </w:rPr>
            </w:pPr>
          </w:p>
          <w:p w:rsidR="00DF39DE" w:rsidRDefault="00C27580" w:rsidP="00A31B34">
            <w:pPr>
              <w:pStyle w:val="NoSpacing"/>
              <w:jc w:val="center"/>
              <w:rPr>
                <w:rFonts w:ascii="Times New Roman" w:hAnsi="Times New Roman"/>
              </w:rPr>
            </w:pPr>
            <w:r>
              <w:rPr>
                <w:noProof/>
              </w:rPr>
              <w:drawing>
                <wp:inline distT="0" distB="0" distL="0" distR="0">
                  <wp:extent cx="1343025" cy="352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43025" cy="352425"/>
                          </a:xfrm>
                          <a:prstGeom prst="rect">
                            <a:avLst/>
                          </a:prstGeom>
                          <a:noFill/>
                          <a:ln>
                            <a:noFill/>
                          </a:ln>
                        </pic:spPr>
                      </pic:pic>
                    </a:graphicData>
                  </a:graphic>
                </wp:inline>
              </w:drawing>
            </w:r>
          </w:p>
          <w:p w:rsidR="00DF39DE" w:rsidRPr="00644294" w:rsidRDefault="00DF39DE" w:rsidP="00A31B34">
            <w:pPr>
              <w:pStyle w:val="NoSpacing"/>
              <w:jc w:val="center"/>
              <w:rPr>
                <w:rFonts w:ascii="Times New Roman" w:hAnsi="Times New Roman"/>
                <w:b/>
              </w:rPr>
            </w:pPr>
          </w:p>
          <w:p w:rsidR="00DF39DE" w:rsidRPr="00147491" w:rsidRDefault="00DF39DE" w:rsidP="00A31B34">
            <w:pPr>
              <w:pStyle w:val="NoSpacing"/>
              <w:jc w:val="center"/>
              <w:rPr>
                <w:rFonts w:ascii="Times New Roman" w:hAnsi="Times New Roman"/>
              </w:rPr>
            </w:pPr>
          </w:p>
        </w:tc>
        <w:tc>
          <w:tcPr>
            <w:tcW w:w="6498" w:type="dxa"/>
          </w:tcPr>
          <w:p w:rsidR="00DF39DE" w:rsidRPr="00EB760C" w:rsidRDefault="00DF39DE" w:rsidP="00A31B34">
            <w:pPr>
              <w:pStyle w:val="NoSpacing"/>
              <w:rPr>
                <w:rFonts w:ascii="Times New Roman" w:hAnsi="Times New Roman"/>
                <w:sz w:val="20"/>
              </w:rPr>
            </w:pPr>
          </w:p>
          <w:p w:rsidR="00DF39DE" w:rsidRPr="00EB760C" w:rsidRDefault="00DF39DE" w:rsidP="00A31B34">
            <w:pPr>
              <w:pStyle w:val="NoSpacing"/>
              <w:rPr>
                <w:rFonts w:ascii="Times New Roman" w:hAnsi="Times New Roman"/>
                <w:b/>
                <w:sz w:val="20"/>
              </w:rPr>
            </w:pPr>
            <w:r w:rsidRPr="00EB760C">
              <w:rPr>
                <w:rFonts w:ascii="Times New Roman" w:hAnsi="Times New Roman"/>
                <w:b/>
                <w:sz w:val="20"/>
              </w:rPr>
              <w:t>Recognized by Super Lawyers</w:t>
            </w:r>
          </w:p>
          <w:p w:rsidR="00DF39DE" w:rsidRDefault="00767CD9" w:rsidP="00A31B34">
            <w:pPr>
              <w:pStyle w:val="NoSpacing"/>
              <w:rPr>
                <w:rFonts w:ascii="Times New Roman" w:hAnsi="Times New Roman"/>
                <w:sz w:val="20"/>
              </w:rPr>
            </w:pPr>
            <w:r>
              <w:rPr>
                <w:rFonts w:ascii="Times New Roman" w:hAnsi="Times New Roman"/>
                <w:sz w:val="20"/>
              </w:rPr>
              <w:t xml:space="preserve">Anthony Cocca </w:t>
            </w:r>
            <w:r w:rsidR="00D01BCC" w:rsidRPr="00EB760C">
              <w:rPr>
                <w:rFonts w:ascii="Times New Roman" w:hAnsi="Times New Roman"/>
                <w:sz w:val="20"/>
              </w:rPr>
              <w:t xml:space="preserve">has been selected to </w:t>
            </w:r>
            <w:r w:rsidR="00DF39DE" w:rsidRPr="00EB760C">
              <w:rPr>
                <w:rFonts w:ascii="Times New Roman" w:hAnsi="Times New Roman"/>
                <w:sz w:val="20"/>
              </w:rPr>
              <w:t>New Jersey Super Lawyers</w:t>
            </w:r>
            <w:r w:rsidR="00D01BCC" w:rsidRPr="00EB760C">
              <w:rPr>
                <w:rFonts w:ascii="Times New Roman" w:hAnsi="Times New Roman"/>
                <w:sz w:val="20"/>
              </w:rPr>
              <w:t>.</w:t>
            </w:r>
          </w:p>
          <w:p w:rsidR="00767CD9" w:rsidRPr="00EB760C" w:rsidRDefault="00767CD9" w:rsidP="00A31B34">
            <w:pPr>
              <w:pStyle w:val="NoSpacing"/>
              <w:rPr>
                <w:rFonts w:ascii="Times New Roman" w:hAnsi="Times New Roman"/>
                <w:sz w:val="20"/>
              </w:rPr>
            </w:pPr>
          </w:p>
          <w:p w:rsidR="00DF39DE" w:rsidRPr="00EB760C" w:rsidRDefault="00DF39DE" w:rsidP="00A31B34">
            <w:pPr>
              <w:pStyle w:val="NoSpacing"/>
              <w:rPr>
                <w:rFonts w:ascii="Times New Roman" w:hAnsi="Times New Roman"/>
                <w:sz w:val="20"/>
              </w:rPr>
            </w:pPr>
          </w:p>
        </w:tc>
      </w:tr>
    </w:tbl>
    <w:p w:rsidR="002E467B" w:rsidRPr="00236486" w:rsidRDefault="002E467B" w:rsidP="002E467B">
      <w:pPr>
        <w:pStyle w:val="NoSpacing"/>
        <w:rPr>
          <w:rFonts w:ascii="Times New Roman" w:hAnsi="Times New Roman"/>
          <w:b/>
        </w:rPr>
      </w:pPr>
      <w:r w:rsidRPr="00236486">
        <w:rPr>
          <w:rFonts w:ascii="Times New Roman" w:hAnsi="Times New Roman"/>
          <w:b/>
        </w:rPr>
        <w:t xml:space="preserve">Focused on Client Service, Timeliness, and Case </w:t>
      </w:r>
      <w:r>
        <w:rPr>
          <w:rFonts w:ascii="Times New Roman" w:hAnsi="Times New Roman"/>
          <w:b/>
        </w:rPr>
        <w:t>Outcomes</w:t>
      </w:r>
    </w:p>
    <w:p w:rsidR="002E467B" w:rsidRPr="002519EC" w:rsidRDefault="002E467B" w:rsidP="002E467B">
      <w:pPr>
        <w:pStyle w:val="NoSpacing"/>
        <w:rPr>
          <w:rFonts w:ascii="Times New Roman" w:hAnsi="Times New Roman"/>
          <w:sz w:val="14"/>
        </w:rPr>
      </w:pPr>
    </w:p>
    <w:p w:rsidR="002E467B" w:rsidRPr="005C4633" w:rsidRDefault="002E467B" w:rsidP="00BB7B11">
      <w:pPr>
        <w:pStyle w:val="NoSpacing"/>
        <w:jc w:val="both"/>
        <w:rPr>
          <w:rFonts w:ascii="Times New Roman" w:hAnsi="Times New Roman"/>
        </w:rPr>
      </w:pPr>
      <w:r>
        <w:rPr>
          <w:rFonts w:ascii="Times New Roman" w:hAnsi="Times New Roman"/>
          <w:szCs w:val="20"/>
        </w:rPr>
        <w:t>Clients w</w:t>
      </w:r>
      <w:r w:rsidRPr="005C4633">
        <w:rPr>
          <w:rFonts w:ascii="Times New Roman" w:hAnsi="Times New Roman"/>
          <w:szCs w:val="20"/>
        </w:rPr>
        <w:t>ork directly with a</w:t>
      </w:r>
      <w:r>
        <w:rPr>
          <w:rFonts w:ascii="Times New Roman" w:hAnsi="Times New Roman"/>
          <w:szCs w:val="20"/>
        </w:rPr>
        <w:t>n experienced</w:t>
      </w:r>
      <w:r w:rsidRPr="005C4633">
        <w:rPr>
          <w:rFonts w:ascii="Times New Roman" w:hAnsi="Times New Roman"/>
          <w:szCs w:val="20"/>
        </w:rPr>
        <w:t xml:space="preserve"> partner</w:t>
      </w:r>
      <w:r>
        <w:rPr>
          <w:rFonts w:ascii="Times New Roman" w:hAnsi="Times New Roman"/>
          <w:szCs w:val="20"/>
        </w:rPr>
        <w:t xml:space="preserve">. The firm offers personalized attention, including frequent case updates and rapid response times for all status inquiries. </w:t>
      </w:r>
      <w:r>
        <w:rPr>
          <w:rFonts w:ascii="Times New Roman" w:hAnsi="Times New Roman"/>
        </w:rPr>
        <w:t xml:space="preserve">Rates are competitive with market factors. </w:t>
      </w:r>
    </w:p>
    <w:p w:rsidR="002E467B" w:rsidRPr="00DF39DE" w:rsidRDefault="002E467B" w:rsidP="002E467B">
      <w:pPr>
        <w:pStyle w:val="NoSpacing"/>
        <w:rPr>
          <w:rFonts w:ascii="Times New Roman" w:hAnsi="Times New Roman"/>
          <w:szCs w:val="20"/>
        </w:rPr>
      </w:pPr>
    </w:p>
    <w:p w:rsidR="00DF39DE" w:rsidRPr="00DF39DE" w:rsidRDefault="00DF39DE" w:rsidP="00DF39DE">
      <w:pPr>
        <w:pStyle w:val="NormalWeb"/>
        <w:spacing w:before="0" w:beforeAutospacing="0" w:after="0" w:afterAutospacing="0"/>
        <w:textAlignment w:val="baseline"/>
        <w:rPr>
          <w:b/>
          <w:sz w:val="22"/>
          <w:szCs w:val="22"/>
        </w:rPr>
      </w:pPr>
      <w:r w:rsidRPr="00DF39DE">
        <w:rPr>
          <w:b/>
          <w:sz w:val="22"/>
          <w:szCs w:val="22"/>
        </w:rPr>
        <w:t>Available for Panel Counsel Consideration</w:t>
      </w:r>
    </w:p>
    <w:p w:rsidR="00DF39DE" w:rsidRPr="002519EC" w:rsidRDefault="00DF39DE" w:rsidP="00DF39DE">
      <w:pPr>
        <w:pStyle w:val="NormalWeb"/>
        <w:spacing w:before="0" w:beforeAutospacing="0" w:after="0" w:afterAutospacing="0"/>
        <w:textAlignment w:val="baseline"/>
        <w:rPr>
          <w:sz w:val="14"/>
          <w:szCs w:val="22"/>
        </w:rPr>
      </w:pPr>
    </w:p>
    <w:p w:rsidR="00FC3B23" w:rsidRDefault="002D5733" w:rsidP="00FC3B23">
      <w:pPr>
        <w:pStyle w:val="NoSpacing"/>
        <w:jc w:val="both"/>
        <w:rPr>
          <w:rFonts w:ascii="Times New Roman" w:hAnsi="Times New Roman"/>
        </w:rPr>
      </w:pPr>
      <w:r>
        <w:rPr>
          <w:rFonts w:ascii="Times New Roman" w:hAnsi="Times New Roman"/>
        </w:rPr>
        <w:t>Anthony Cocca</w:t>
      </w:r>
      <w:r w:rsidR="004C3701" w:rsidRPr="004C3701">
        <w:rPr>
          <w:rFonts w:ascii="Times New Roman" w:hAnsi="Times New Roman"/>
        </w:rPr>
        <w:t xml:space="preserve"> has</w:t>
      </w:r>
      <w:r w:rsidR="003F2839">
        <w:rPr>
          <w:rFonts w:ascii="Times New Roman" w:hAnsi="Times New Roman"/>
        </w:rPr>
        <w:t xml:space="preserve"> worked together</w:t>
      </w:r>
      <w:r w:rsidR="00493F00">
        <w:rPr>
          <w:rFonts w:ascii="Times New Roman" w:hAnsi="Times New Roman"/>
        </w:rPr>
        <w:t xml:space="preserve"> </w:t>
      </w:r>
      <w:r w:rsidR="004C3701" w:rsidRPr="004C3701">
        <w:rPr>
          <w:rFonts w:ascii="Times New Roman" w:hAnsi="Times New Roman"/>
        </w:rPr>
        <w:t>with various insurance companies and self-insured entities. The firm welcomes the opportunity to extend this experience to additional panel counsel programs.</w:t>
      </w:r>
    </w:p>
    <w:p w:rsidR="00A05474" w:rsidRPr="00BF7CF2" w:rsidRDefault="002519EC" w:rsidP="00FC3B23">
      <w:pPr>
        <w:pStyle w:val="NoSpacing"/>
        <w:jc w:val="center"/>
        <w:rPr>
          <w:rStyle w:val="apple-style-span"/>
          <w:rFonts w:ascii="Times New Roman" w:hAnsi="Times New Roman"/>
          <w:b/>
        </w:rPr>
      </w:pPr>
      <w:r>
        <w:rPr>
          <w:rFonts w:ascii="Times New Roman" w:hAnsi="Times New Roman"/>
        </w:rPr>
        <w:br w:type="page"/>
      </w:r>
      <w:r w:rsidR="00BF7CF2" w:rsidRPr="00BF7CF2">
        <w:rPr>
          <w:rStyle w:val="apple-style-span"/>
          <w:rFonts w:ascii="Times New Roman" w:hAnsi="Times New Roman"/>
          <w:b/>
        </w:rPr>
        <w:lastRenderedPageBreak/>
        <w:t>AREAS OF PRACTICE</w:t>
      </w:r>
    </w:p>
    <w:p w:rsidR="00BF7CF2" w:rsidRDefault="00BF7CF2" w:rsidP="00C74CD0">
      <w:pPr>
        <w:pStyle w:val="NoSpacing"/>
        <w:rPr>
          <w:rStyle w:val="apple-style-span"/>
          <w:rFonts w:ascii="Times New Roman" w:hAnsi="Times New Roman"/>
        </w:rPr>
      </w:pPr>
    </w:p>
    <w:p w:rsidR="00BF7CF2" w:rsidRDefault="00BF7CF2" w:rsidP="00BF7CF2">
      <w:pPr>
        <w:pStyle w:val="NoSpacing"/>
        <w:rPr>
          <w:rFonts w:ascii="Times New Roman" w:hAnsi="Times New Roman"/>
          <w:b/>
        </w:rPr>
        <w:sectPr w:rsidR="00BF7CF2" w:rsidSect="004C6A6F">
          <w:headerReference w:type="default" r:id="rId16"/>
          <w:type w:val="continuous"/>
          <w:pgSz w:w="12240" w:h="15840"/>
          <w:pgMar w:top="1440" w:right="1440" w:bottom="993" w:left="1440" w:header="720" w:footer="720" w:gutter="0"/>
          <w:cols w:space="720"/>
          <w:titlePg/>
          <w:docGrid w:linePitch="360"/>
        </w:sectPr>
      </w:pPr>
    </w:p>
    <w:p w:rsidR="00BF7CF2" w:rsidRPr="004F0513" w:rsidRDefault="00BF7CF2" w:rsidP="00BF7CF2">
      <w:pPr>
        <w:pStyle w:val="NoSpacing"/>
        <w:rPr>
          <w:rFonts w:ascii="Times New Roman" w:hAnsi="Times New Roman"/>
          <w:b/>
        </w:rPr>
      </w:pPr>
      <w:r w:rsidRPr="004F0513">
        <w:rPr>
          <w:rFonts w:ascii="Times New Roman" w:hAnsi="Times New Roman"/>
          <w:b/>
        </w:rPr>
        <w:lastRenderedPageBreak/>
        <w:t>Medical Malpractice Defense</w:t>
      </w:r>
    </w:p>
    <w:p w:rsidR="00BF7CF2" w:rsidRDefault="00493F00" w:rsidP="00BF7CF2">
      <w:pPr>
        <w:pStyle w:val="NoSpacing"/>
        <w:jc w:val="both"/>
        <w:rPr>
          <w:rFonts w:ascii="Times New Roman" w:hAnsi="Times New Roman"/>
        </w:rPr>
      </w:pPr>
      <w:r>
        <w:rPr>
          <w:rFonts w:ascii="Times New Roman" w:hAnsi="Times New Roman"/>
        </w:rPr>
        <w:t>The firm routinely defends p</w:t>
      </w:r>
      <w:r w:rsidR="00BF7CF2" w:rsidRPr="006B3C01">
        <w:rPr>
          <w:rFonts w:ascii="Times New Roman" w:hAnsi="Times New Roman"/>
        </w:rPr>
        <w:t>hysicians,</w:t>
      </w:r>
      <w:r>
        <w:rPr>
          <w:rFonts w:ascii="Times New Roman" w:hAnsi="Times New Roman"/>
        </w:rPr>
        <w:t xml:space="preserve"> nurses,</w:t>
      </w:r>
      <w:r w:rsidR="00BF7CF2" w:rsidRPr="006B3C01">
        <w:rPr>
          <w:rFonts w:ascii="Times New Roman" w:hAnsi="Times New Roman"/>
        </w:rPr>
        <w:t xml:space="preserve"> hospitals, health care</w:t>
      </w:r>
      <w:r>
        <w:rPr>
          <w:rFonts w:ascii="Times New Roman" w:hAnsi="Times New Roman"/>
        </w:rPr>
        <w:t xml:space="preserve"> facilities, and other health care</w:t>
      </w:r>
      <w:r w:rsidR="00BF7CF2" w:rsidRPr="006B3C01">
        <w:rPr>
          <w:rFonts w:ascii="Times New Roman" w:hAnsi="Times New Roman"/>
        </w:rPr>
        <w:t xml:space="preserve"> providers </w:t>
      </w:r>
      <w:r>
        <w:rPr>
          <w:rFonts w:ascii="Times New Roman" w:hAnsi="Times New Roman"/>
        </w:rPr>
        <w:t>in malpractice litigation throughout New Jersey</w:t>
      </w:r>
      <w:r w:rsidR="00BF7CF2" w:rsidRPr="006B3C01">
        <w:rPr>
          <w:rFonts w:ascii="Times New Roman" w:hAnsi="Times New Roman"/>
        </w:rPr>
        <w:t xml:space="preserve">. </w:t>
      </w:r>
    </w:p>
    <w:p w:rsidR="00BF7CF2" w:rsidRDefault="00BF7CF2" w:rsidP="00BF7CF2">
      <w:pPr>
        <w:pStyle w:val="NoSpacing"/>
        <w:jc w:val="both"/>
        <w:rPr>
          <w:rFonts w:ascii="Times New Roman" w:hAnsi="Times New Roman"/>
        </w:rPr>
      </w:pPr>
    </w:p>
    <w:p w:rsidR="007A1E41" w:rsidRDefault="00493F00" w:rsidP="00BF7CF2">
      <w:pPr>
        <w:pStyle w:val="NoSpacing"/>
        <w:jc w:val="both"/>
        <w:rPr>
          <w:rFonts w:ascii="Times New Roman" w:hAnsi="Times New Roman"/>
        </w:rPr>
      </w:pPr>
      <w:r>
        <w:rPr>
          <w:rFonts w:ascii="Times New Roman" w:hAnsi="Times New Roman"/>
        </w:rPr>
        <w:t xml:space="preserve">Our </w:t>
      </w:r>
      <w:r w:rsidR="00BF7CF2" w:rsidRPr="006B3C01">
        <w:rPr>
          <w:rFonts w:ascii="Times New Roman" w:hAnsi="Times New Roman"/>
        </w:rPr>
        <w:t xml:space="preserve">attorneys are qualified to </w:t>
      </w:r>
      <w:r w:rsidR="00267855">
        <w:rPr>
          <w:rFonts w:ascii="Times New Roman" w:hAnsi="Times New Roman"/>
        </w:rPr>
        <w:t>defend against</w:t>
      </w:r>
      <w:r>
        <w:rPr>
          <w:rFonts w:ascii="Times New Roman" w:hAnsi="Times New Roman"/>
        </w:rPr>
        <w:t xml:space="preserve"> allegations of </w:t>
      </w:r>
      <w:r w:rsidR="00267855">
        <w:rPr>
          <w:rFonts w:ascii="Times New Roman" w:hAnsi="Times New Roman"/>
        </w:rPr>
        <w:t>M</w:t>
      </w:r>
      <w:r>
        <w:rPr>
          <w:rFonts w:ascii="Times New Roman" w:hAnsi="Times New Roman"/>
        </w:rPr>
        <w:t xml:space="preserve">edical and </w:t>
      </w:r>
      <w:r w:rsidR="00267855">
        <w:rPr>
          <w:rFonts w:ascii="Times New Roman" w:hAnsi="Times New Roman"/>
        </w:rPr>
        <w:t>N</w:t>
      </w:r>
      <w:r>
        <w:rPr>
          <w:rFonts w:ascii="Times New Roman" w:hAnsi="Times New Roman"/>
        </w:rPr>
        <w:t xml:space="preserve">ursing </w:t>
      </w:r>
      <w:r w:rsidR="00267855">
        <w:rPr>
          <w:rFonts w:ascii="Times New Roman" w:hAnsi="Times New Roman"/>
        </w:rPr>
        <w:t>M</w:t>
      </w:r>
      <w:r>
        <w:rPr>
          <w:rFonts w:ascii="Times New Roman" w:hAnsi="Times New Roman"/>
        </w:rPr>
        <w:t>alpractice, including</w:t>
      </w:r>
      <w:r w:rsidR="007A1E41">
        <w:rPr>
          <w:rFonts w:ascii="Times New Roman" w:hAnsi="Times New Roman"/>
        </w:rPr>
        <w:t>:</w:t>
      </w:r>
    </w:p>
    <w:p w:rsidR="00267855" w:rsidRDefault="00267855" w:rsidP="007A1E41">
      <w:pPr>
        <w:pStyle w:val="NoSpacing"/>
        <w:numPr>
          <w:ilvl w:val="0"/>
          <w:numId w:val="8"/>
        </w:numPr>
        <w:jc w:val="both"/>
        <w:rPr>
          <w:rFonts w:ascii="Times New Roman" w:hAnsi="Times New Roman"/>
        </w:rPr>
      </w:pPr>
      <w:r>
        <w:rPr>
          <w:rFonts w:ascii="Times New Roman" w:hAnsi="Times New Roman"/>
        </w:rPr>
        <w:t>Brain Damaged Infant Cases</w:t>
      </w:r>
    </w:p>
    <w:p w:rsidR="00267855" w:rsidRDefault="00267855" w:rsidP="007A1E41">
      <w:pPr>
        <w:pStyle w:val="NoSpacing"/>
        <w:numPr>
          <w:ilvl w:val="0"/>
          <w:numId w:val="8"/>
        </w:numPr>
        <w:jc w:val="both"/>
        <w:rPr>
          <w:rFonts w:ascii="Times New Roman" w:hAnsi="Times New Roman"/>
        </w:rPr>
      </w:pPr>
      <w:r w:rsidRPr="00267855">
        <w:rPr>
          <w:rFonts w:ascii="Times New Roman" w:hAnsi="Times New Roman"/>
        </w:rPr>
        <w:t xml:space="preserve">Claims against Nursing Homes/Long-Term Care Facilities/Rehabilitation Facilities/Acute </w:t>
      </w:r>
      <w:r w:rsidR="00A74AD4">
        <w:rPr>
          <w:rFonts w:ascii="Times New Roman" w:hAnsi="Times New Roman"/>
        </w:rPr>
        <w:t xml:space="preserve">&amp; Sub-Acute </w:t>
      </w:r>
      <w:r w:rsidRPr="00267855">
        <w:rPr>
          <w:rFonts w:ascii="Times New Roman" w:hAnsi="Times New Roman"/>
        </w:rPr>
        <w:t>Care Facilities</w:t>
      </w:r>
      <w:r>
        <w:rPr>
          <w:rFonts w:ascii="Times New Roman" w:hAnsi="Times New Roman"/>
        </w:rPr>
        <w:t>/Assisted Living Facilities</w:t>
      </w:r>
    </w:p>
    <w:p w:rsidR="00267855" w:rsidRPr="00267855" w:rsidRDefault="00267855" w:rsidP="00267855">
      <w:pPr>
        <w:pStyle w:val="NoSpacing"/>
        <w:numPr>
          <w:ilvl w:val="0"/>
          <w:numId w:val="8"/>
        </w:numPr>
        <w:jc w:val="both"/>
        <w:rPr>
          <w:rFonts w:ascii="Times New Roman" w:hAnsi="Times New Roman"/>
        </w:rPr>
      </w:pPr>
      <w:r>
        <w:rPr>
          <w:rFonts w:ascii="Times New Roman" w:hAnsi="Times New Roman"/>
        </w:rPr>
        <w:t>Claims Against Hospitals</w:t>
      </w:r>
    </w:p>
    <w:p w:rsidR="00267855" w:rsidRDefault="005E5952" w:rsidP="007A1E41">
      <w:pPr>
        <w:pStyle w:val="NoSpacing"/>
        <w:numPr>
          <w:ilvl w:val="0"/>
          <w:numId w:val="8"/>
        </w:numPr>
        <w:jc w:val="both"/>
        <w:rPr>
          <w:rFonts w:ascii="Times New Roman" w:hAnsi="Times New Roman"/>
        </w:rPr>
      </w:pPr>
      <w:r>
        <w:rPr>
          <w:rFonts w:ascii="Times New Roman" w:hAnsi="Times New Roman"/>
        </w:rPr>
        <w:t>W</w:t>
      </w:r>
      <w:r w:rsidR="009C26B4">
        <w:rPr>
          <w:rFonts w:ascii="Times New Roman" w:hAnsi="Times New Roman"/>
        </w:rPr>
        <w:t xml:space="preserve">rongful </w:t>
      </w:r>
      <w:r w:rsidR="00267855">
        <w:rPr>
          <w:rFonts w:ascii="Times New Roman" w:hAnsi="Times New Roman"/>
        </w:rPr>
        <w:t>Birth/Life</w:t>
      </w:r>
    </w:p>
    <w:p w:rsidR="00A74AD4" w:rsidRDefault="00267855" w:rsidP="00A74AD4">
      <w:pPr>
        <w:pStyle w:val="NoSpacing"/>
        <w:numPr>
          <w:ilvl w:val="0"/>
          <w:numId w:val="8"/>
        </w:numPr>
        <w:jc w:val="both"/>
        <w:rPr>
          <w:rFonts w:ascii="Times New Roman" w:hAnsi="Times New Roman"/>
        </w:rPr>
      </w:pPr>
      <w:r w:rsidRPr="00A74AD4">
        <w:rPr>
          <w:rFonts w:ascii="Times New Roman" w:hAnsi="Times New Roman"/>
        </w:rPr>
        <w:t>Wrongful Death</w:t>
      </w:r>
    </w:p>
    <w:p w:rsidR="00A74AD4" w:rsidRPr="00A74AD4" w:rsidRDefault="00A74AD4" w:rsidP="00A74AD4">
      <w:pPr>
        <w:pStyle w:val="NoSpacing"/>
        <w:numPr>
          <w:ilvl w:val="0"/>
          <w:numId w:val="8"/>
        </w:numPr>
        <w:jc w:val="both"/>
        <w:rPr>
          <w:rFonts w:ascii="Times New Roman" w:hAnsi="Times New Roman"/>
        </w:rPr>
      </w:pPr>
      <w:r>
        <w:rPr>
          <w:rFonts w:ascii="Times New Roman" w:hAnsi="Times New Roman"/>
        </w:rPr>
        <w:t>Incorrect Diagnoses</w:t>
      </w:r>
    </w:p>
    <w:p w:rsidR="00BF7CF2" w:rsidRDefault="00BF7CF2" w:rsidP="00BF7CF2">
      <w:pPr>
        <w:pStyle w:val="NoSpacing"/>
        <w:jc w:val="both"/>
        <w:rPr>
          <w:rFonts w:ascii="Times New Roman" w:hAnsi="Times New Roman"/>
        </w:rPr>
      </w:pPr>
    </w:p>
    <w:tbl>
      <w:tblPr>
        <w:tblW w:w="0" w:type="auto"/>
        <w:tblBorders>
          <w:top w:val="single" w:sz="4" w:space="0" w:color="943634"/>
          <w:bottom w:val="single" w:sz="4" w:space="0" w:color="943634"/>
        </w:tblBorders>
        <w:shd w:val="clear" w:color="auto" w:fill="F8F8F8"/>
        <w:tblLook w:val="04A0" w:firstRow="1" w:lastRow="0" w:firstColumn="1" w:lastColumn="0" w:noHBand="0" w:noVBand="1"/>
      </w:tblPr>
      <w:tblGrid>
        <w:gridCol w:w="4536"/>
      </w:tblGrid>
      <w:tr w:rsidR="00BF7CF2" w:rsidRPr="00147491" w:rsidTr="00A31B34">
        <w:tc>
          <w:tcPr>
            <w:tcW w:w="4536" w:type="dxa"/>
            <w:shd w:val="clear" w:color="auto" w:fill="F8F8F8"/>
          </w:tcPr>
          <w:p w:rsidR="00BF7CF2" w:rsidRPr="00147491" w:rsidRDefault="00BF7CF2" w:rsidP="00A31B34">
            <w:pPr>
              <w:pStyle w:val="NoSpacing"/>
              <w:jc w:val="both"/>
              <w:rPr>
                <w:rFonts w:ascii="Times New Roman" w:hAnsi="Times New Roman"/>
                <w:b/>
                <w:i/>
              </w:rPr>
            </w:pPr>
            <w:r w:rsidRPr="00147491">
              <w:rPr>
                <w:rFonts w:ascii="Times New Roman" w:hAnsi="Times New Roman"/>
                <w:b/>
                <w:i/>
              </w:rPr>
              <w:t>Representative Medical Malpractice Case</w:t>
            </w:r>
          </w:p>
          <w:p w:rsidR="00BF7CF2" w:rsidRPr="00BD6079" w:rsidRDefault="00BF7CF2" w:rsidP="003B11F6">
            <w:pPr>
              <w:pStyle w:val="Body1"/>
              <w:jc w:val="both"/>
              <w:rPr>
                <w:sz w:val="22"/>
                <w:szCs w:val="22"/>
                <w:u w:val="single"/>
              </w:rPr>
            </w:pPr>
            <w:proofErr w:type="spellStart"/>
            <w:r w:rsidRPr="009C26B4">
              <w:rPr>
                <w:i/>
                <w:sz w:val="22"/>
                <w:szCs w:val="22"/>
                <w:u w:val="single"/>
              </w:rPr>
              <w:t>Ptaszynski</w:t>
            </w:r>
            <w:proofErr w:type="spellEnd"/>
            <w:r w:rsidRPr="009C26B4">
              <w:rPr>
                <w:i/>
                <w:sz w:val="22"/>
                <w:szCs w:val="22"/>
                <w:u w:val="single"/>
              </w:rPr>
              <w:t xml:space="preserve"> v. Atlantic Health Systems, Inc</w:t>
            </w:r>
            <w:r w:rsidRPr="009C26B4">
              <w:rPr>
                <w:sz w:val="22"/>
                <w:szCs w:val="22"/>
                <w:u w:val="single"/>
              </w:rPr>
              <w:t>.</w:t>
            </w:r>
            <w:r w:rsidRPr="00BD6079">
              <w:rPr>
                <w:sz w:val="22"/>
                <w:szCs w:val="22"/>
              </w:rPr>
              <w:t xml:space="preserve">, </w:t>
            </w:r>
            <w:r>
              <w:rPr>
                <w:i/>
                <w:sz w:val="22"/>
                <w:szCs w:val="22"/>
              </w:rPr>
              <w:t>440 N.J. Super. 24</w:t>
            </w:r>
            <w:r w:rsidRPr="00147491">
              <w:rPr>
                <w:i/>
                <w:sz w:val="22"/>
                <w:szCs w:val="22"/>
              </w:rPr>
              <w:t xml:space="preserve"> (App. Div. 2015)</w:t>
            </w:r>
            <w:r w:rsidR="003B11F6">
              <w:rPr>
                <w:i/>
                <w:sz w:val="22"/>
                <w:szCs w:val="22"/>
              </w:rPr>
              <w:t>,</w:t>
            </w:r>
            <w:r w:rsidR="003B11F6" w:rsidRPr="007444A1">
              <w:rPr>
                <w:rFonts w:eastAsia="Calibri"/>
                <w:color w:val="auto"/>
                <w:szCs w:val="24"/>
              </w:rPr>
              <w:t xml:space="preserve"> </w:t>
            </w:r>
            <w:r w:rsidR="003B11F6" w:rsidRPr="003B11F6">
              <w:rPr>
                <w:i/>
                <w:sz w:val="22"/>
                <w:szCs w:val="22"/>
                <w:u w:val="single"/>
              </w:rPr>
              <w:t>cert. denied</w:t>
            </w:r>
            <w:r w:rsidR="003B11F6" w:rsidRPr="003B11F6">
              <w:rPr>
                <w:i/>
                <w:sz w:val="22"/>
                <w:szCs w:val="22"/>
              </w:rPr>
              <w:t>, 2016 N.J. LEXIS 988 (2016)</w:t>
            </w:r>
            <w:r w:rsidRPr="00147491">
              <w:rPr>
                <w:i/>
                <w:sz w:val="22"/>
                <w:szCs w:val="22"/>
              </w:rPr>
              <w:t>.</w:t>
            </w:r>
          </w:p>
          <w:p w:rsidR="00BF7CF2" w:rsidRPr="00147491" w:rsidRDefault="00BF7CF2" w:rsidP="00762CFF">
            <w:pPr>
              <w:pStyle w:val="NoSpacing"/>
              <w:jc w:val="both"/>
              <w:rPr>
                <w:rFonts w:ascii="Times New Roman" w:hAnsi="Times New Roman"/>
              </w:rPr>
            </w:pPr>
            <w:r w:rsidRPr="009009B5">
              <w:rPr>
                <w:rFonts w:ascii="Times New Roman" w:hAnsi="Times New Roman"/>
                <w:i/>
              </w:rPr>
              <w:t xml:space="preserve">Seminal case overturning </w:t>
            </w:r>
            <w:r w:rsidR="009C26B4">
              <w:rPr>
                <w:rFonts w:ascii="Times New Roman" w:hAnsi="Times New Roman"/>
                <w:i/>
              </w:rPr>
              <w:t xml:space="preserve">the </w:t>
            </w:r>
            <w:r w:rsidRPr="009009B5">
              <w:rPr>
                <w:rFonts w:ascii="Times New Roman" w:hAnsi="Times New Roman"/>
                <w:i/>
              </w:rPr>
              <w:t>improper application of the N</w:t>
            </w:r>
            <w:r w:rsidR="009C26B4">
              <w:rPr>
                <w:rFonts w:ascii="Times New Roman" w:hAnsi="Times New Roman"/>
                <w:i/>
              </w:rPr>
              <w:t xml:space="preserve">ew </w:t>
            </w:r>
            <w:r w:rsidRPr="009009B5">
              <w:rPr>
                <w:rFonts w:ascii="Times New Roman" w:hAnsi="Times New Roman"/>
                <w:i/>
              </w:rPr>
              <w:t>J</w:t>
            </w:r>
            <w:r w:rsidR="009C26B4">
              <w:rPr>
                <w:rFonts w:ascii="Times New Roman" w:hAnsi="Times New Roman"/>
                <w:i/>
              </w:rPr>
              <w:t>ersey</w:t>
            </w:r>
            <w:r w:rsidRPr="009009B5">
              <w:rPr>
                <w:rFonts w:ascii="Times New Roman" w:hAnsi="Times New Roman"/>
                <w:i/>
              </w:rPr>
              <w:t xml:space="preserve"> Nursing H</w:t>
            </w:r>
            <w:r w:rsidR="009C26B4">
              <w:rPr>
                <w:rFonts w:ascii="Times New Roman" w:hAnsi="Times New Roman"/>
                <w:i/>
              </w:rPr>
              <w:t>ome Act</w:t>
            </w:r>
            <w:r w:rsidRPr="009009B5">
              <w:rPr>
                <w:rFonts w:ascii="Times New Roman" w:hAnsi="Times New Roman"/>
                <w:i/>
              </w:rPr>
              <w:t>; C</w:t>
            </w:r>
            <w:r w:rsidR="009C26B4">
              <w:rPr>
                <w:rFonts w:ascii="Times New Roman" w:hAnsi="Times New Roman"/>
                <w:i/>
              </w:rPr>
              <w:t>haritable Immunity; Improper</w:t>
            </w:r>
            <w:r w:rsidRPr="009009B5">
              <w:rPr>
                <w:rFonts w:ascii="Times New Roman" w:hAnsi="Times New Roman"/>
                <w:i/>
              </w:rPr>
              <w:t xml:space="preserve"> expert testimony; and</w:t>
            </w:r>
            <w:r w:rsidR="00762CFF">
              <w:rPr>
                <w:rFonts w:ascii="Times New Roman" w:hAnsi="Times New Roman"/>
                <w:i/>
              </w:rPr>
              <w:t xml:space="preserve"> the proper application of</w:t>
            </w:r>
            <w:r w:rsidRPr="009009B5">
              <w:rPr>
                <w:rFonts w:ascii="Times New Roman" w:hAnsi="Times New Roman"/>
                <w:i/>
              </w:rPr>
              <w:t xml:space="preserve"> pre-existing injury</w:t>
            </w:r>
            <w:r w:rsidR="003D657C">
              <w:rPr>
                <w:rFonts w:ascii="Times New Roman" w:hAnsi="Times New Roman"/>
                <w:i/>
              </w:rPr>
              <w:t xml:space="preserve"> </w:t>
            </w:r>
            <w:r w:rsidR="00762CFF">
              <w:rPr>
                <w:rFonts w:ascii="Times New Roman" w:hAnsi="Times New Roman"/>
                <w:i/>
              </w:rPr>
              <w:t>law in medical negligence cases.</w:t>
            </w:r>
          </w:p>
        </w:tc>
      </w:tr>
    </w:tbl>
    <w:p w:rsidR="00BF7CF2" w:rsidRPr="009009B5" w:rsidRDefault="00BF7CF2" w:rsidP="00BF7CF2">
      <w:pPr>
        <w:pStyle w:val="NoSpacing"/>
        <w:jc w:val="both"/>
        <w:rPr>
          <w:rFonts w:ascii="Times New Roman" w:hAnsi="Times New Roman"/>
        </w:rPr>
      </w:pPr>
    </w:p>
    <w:p w:rsidR="003F06E2" w:rsidRDefault="00C27580" w:rsidP="002519EC">
      <w:pPr>
        <w:pStyle w:val="NoSpacing"/>
        <w:jc w:val="center"/>
        <w:rPr>
          <w:rFonts w:ascii="Times New Roman" w:hAnsi="Times New Roman"/>
          <w:b/>
        </w:rPr>
      </w:pPr>
      <w:r>
        <w:rPr>
          <w:rFonts w:ascii="Times New Roman" w:hAnsi="Times New Roman"/>
          <w:b/>
          <w:noProof/>
        </w:rPr>
        <w:drawing>
          <wp:inline distT="0" distB="0" distL="0" distR="0">
            <wp:extent cx="2228850" cy="18954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8850" cy="1895475"/>
                    </a:xfrm>
                    <a:prstGeom prst="rect">
                      <a:avLst/>
                    </a:prstGeom>
                    <a:noFill/>
                    <a:ln>
                      <a:noFill/>
                    </a:ln>
                  </pic:spPr>
                </pic:pic>
              </a:graphicData>
            </a:graphic>
          </wp:inline>
        </w:drawing>
      </w:r>
    </w:p>
    <w:p w:rsidR="004204D3" w:rsidRDefault="004204D3" w:rsidP="002E467B">
      <w:pPr>
        <w:pStyle w:val="NoSpacing"/>
        <w:jc w:val="both"/>
        <w:rPr>
          <w:rFonts w:ascii="Times New Roman" w:hAnsi="Times New Roman"/>
          <w:b/>
        </w:rPr>
      </w:pPr>
    </w:p>
    <w:p w:rsidR="002519EC" w:rsidRDefault="002519EC" w:rsidP="002E467B">
      <w:pPr>
        <w:pStyle w:val="NoSpacing"/>
        <w:jc w:val="both"/>
        <w:rPr>
          <w:rFonts w:ascii="Times New Roman" w:hAnsi="Times New Roman"/>
          <w:b/>
        </w:rPr>
      </w:pPr>
      <w:r>
        <w:rPr>
          <w:rFonts w:ascii="Times New Roman" w:hAnsi="Times New Roman"/>
          <w:b/>
        </w:rPr>
        <w:t xml:space="preserve">Licensed Healthcare Practitioner </w:t>
      </w:r>
    </w:p>
    <w:p w:rsidR="002519EC" w:rsidRDefault="005E5952" w:rsidP="002E467B">
      <w:pPr>
        <w:pStyle w:val="NoSpacing"/>
        <w:jc w:val="both"/>
        <w:rPr>
          <w:rFonts w:ascii="Times New Roman" w:hAnsi="Times New Roman"/>
          <w:b/>
        </w:rPr>
      </w:pPr>
      <w:r>
        <w:rPr>
          <w:rFonts w:ascii="Times New Roman" w:hAnsi="Times New Roman"/>
          <w:b/>
        </w:rPr>
        <w:t>Board Inquiries</w:t>
      </w:r>
    </w:p>
    <w:p w:rsidR="002519EC" w:rsidRDefault="002519EC" w:rsidP="002E467B">
      <w:pPr>
        <w:pStyle w:val="NoSpacing"/>
        <w:jc w:val="both"/>
        <w:rPr>
          <w:rFonts w:ascii="Times New Roman" w:hAnsi="Times New Roman"/>
          <w:b/>
        </w:rPr>
      </w:pPr>
      <w:r w:rsidRPr="002519EC">
        <w:rPr>
          <w:rFonts w:ascii="Times New Roman" w:hAnsi="Times New Roman"/>
        </w:rPr>
        <w:t xml:space="preserve">The </w:t>
      </w:r>
      <w:r w:rsidR="005E5952">
        <w:rPr>
          <w:rFonts w:ascii="Times New Roman" w:hAnsi="Times New Roman"/>
        </w:rPr>
        <w:t>firm represents doctors, nurses</w:t>
      </w:r>
      <w:r w:rsidRPr="002519EC">
        <w:rPr>
          <w:rFonts w:ascii="Times New Roman" w:hAnsi="Times New Roman"/>
        </w:rPr>
        <w:t xml:space="preserve"> and other licensed healthcare providers before the Board of Medical Examiners, Board of Nursing and other healthcare licensing boards. </w:t>
      </w:r>
    </w:p>
    <w:p w:rsidR="002E467B" w:rsidRPr="009009B5" w:rsidRDefault="002E467B" w:rsidP="002E467B">
      <w:pPr>
        <w:pStyle w:val="NoSpacing"/>
        <w:jc w:val="both"/>
        <w:rPr>
          <w:rFonts w:ascii="Times New Roman" w:hAnsi="Times New Roman"/>
          <w:b/>
        </w:rPr>
      </w:pPr>
      <w:r>
        <w:rPr>
          <w:rFonts w:ascii="Times New Roman" w:hAnsi="Times New Roman"/>
          <w:b/>
        </w:rPr>
        <w:br w:type="column"/>
      </w:r>
      <w:r w:rsidRPr="009009B5">
        <w:rPr>
          <w:rFonts w:ascii="Times New Roman" w:hAnsi="Times New Roman"/>
          <w:b/>
        </w:rPr>
        <w:lastRenderedPageBreak/>
        <w:t>Hospital Law</w:t>
      </w:r>
    </w:p>
    <w:p w:rsidR="002E467B" w:rsidRDefault="002E467B" w:rsidP="002E467B">
      <w:pPr>
        <w:pStyle w:val="NoSpacing"/>
        <w:jc w:val="both"/>
        <w:rPr>
          <w:rFonts w:ascii="Times New Roman" w:hAnsi="Times New Roman"/>
        </w:rPr>
      </w:pPr>
      <w:r>
        <w:rPr>
          <w:rFonts w:ascii="Times New Roman" w:hAnsi="Times New Roman"/>
        </w:rPr>
        <w:t>Hospitals, hospital systems, medical staff</w:t>
      </w:r>
      <w:r w:rsidR="005E5952">
        <w:rPr>
          <w:rFonts w:ascii="Times New Roman" w:hAnsi="Times New Roman"/>
        </w:rPr>
        <w:t>, healthcare facilities</w:t>
      </w:r>
      <w:r w:rsidRPr="009009B5">
        <w:rPr>
          <w:rFonts w:ascii="Times New Roman" w:hAnsi="Times New Roman"/>
        </w:rPr>
        <w:t xml:space="preserve"> and their employees are defended by the firm in litigation arising f</w:t>
      </w:r>
      <w:r>
        <w:rPr>
          <w:rFonts w:ascii="Times New Roman" w:hAnsi="Times New Roman"/>
        </w:rPr>
        <w:t>rom patient claims of negligent</w:t>
      </w:r>
      <w:r w:rsidRPr="009009B5">
        <w:rPr>
          <w:rFonts w:ascii="Times New Roman" w:hAnsi="Times New Roman"/>
        </w:rPr>
        <w:t xml:space="preserve"> credentialing and hospital privileges matters</w:t>
      </w:r>
      <w:r w:rsidR="005E5952">
        <w:rPr>
          <w:rFonts w:ascii="Times New Roman" w:hAnsi="Times New Roman"/>
        </w:rPr>
        <w:t>,</w:t>
      </w:r>
      <w:r w:rsidRPr="009009B5">
        <w:rPr>
          <w:rFonts w:ascii="Times New Roman" w:hAnsi="Times New Roman"/>
        </w:rPr>
        <w:t xml:space="preserve"> as well as non-litigation matters involving policies, procedures, b</w:t>
      </w:r>
      <w:r>
        <w:rPr>
          <w:rFonts w:ascii="Times New Roman" w:hAnsi="Times New Roman"/>
        </w:rPr>
        <w:t>y-laws, Joint Commission inquiries</w:t>
      </w:r>
      <w:r w:rsidR="002519EC">
        <w:rPr>
          <w:rFonts w:ascii="Times New Roman" w:hAnsi="Times New Roman"/>
        </w:rPr>
        <w:t>, Department of Health inquiries,</w:t>
      </w:r>
      <w:r w:rsidRPr="009009B5">
        <w:rPr>
          <w:rFonts w:ascii="Times New Roman" w:hAnsi="Times New Roman"/>
        </w:rPr>
        <w:t xml:space="preserve"> and Peer Review/Root Cause Analysis matters.</w:t>
      </w:r>
    </w:p>
    <w:tbl>
      <w:tblPr>
        <w:tblW w:w="0" w:type="auto"/>
        <w:tblBorders>
          <w:top w:val="single" w:sz="4" w:space="0" w:color="943634"/>
          <w:bottom w:val="single" w:sz="4" w:space="0" w:color="943634"/>
        </w:tblBorders>
        <w:shd w:val="clear" w:color="auto" w:fill="F8F8F8"/>
        <w:tblLook w:val="04A0" w:firstRow="1" w:lastRow="0" w:firstColumn="1" w:lastColumn="0" w:noHBand="0" w:noVBand="1"/>
      </w:tblPr>
      <w:tblGrid>
        <w:gridCol w:w="4536"/>
      </w:tblGrid>
      <w:tr w:rsidR="002E467B" w:rsidRPr="00147491" w:rsidTr="00FA0A5A">
        <w:tc>
          <w:tcPr>
            <w:tcW w:w="4536" w:type="dxa"/>
            <w:shd w:val="clear" w:color="auto" w:fill="F8F8F8"/>
          </w:tcPr>
          <w:p w:rsidR="002E467B" w:rsidRPr="00147491" w:rsidRDefault="002E467B" w:rsidP="00FA0A5A">
            <w:pPr>
              <w:pStyle w:val="NoSpacing"/>
              <w:jc w:val="both"/>
              <w:rPr>
                <w:rFonts w:ascii="Times New Roman" w:hAnsi="Times New Roman"/>
                <w:b/>
                <w:i/>
              </w:rPr>
            </w:pPr>
            <w:r w:rsidRPr="00147491">
              <w:rPr>
                <w:rFonts w:ascii="Times New Roman" w:hAnsi="Times New Roman"/>
                <w:b/>
                <w:i/>
              </w:rPr>
              <w:t xml:space="preserve">Representative </w:t>
            </w:r>
            <w:r>
              <w:rPr>
                <w:rFonts w:ascii="Times New Roman" w:hAnsi="Times New Roman"/>
                <w:b/>
                <w:i/>
              </w:rPr>
              <w:t>Hospital Law</w:t>
            </w:r>
            <w:r w:rsidRPr="00147491">
              <w:rPr>
                <w:rFonts w:ascii="Times New Roman" w:hAnsi="Times New Roman"/>
                <w:b/>
                <w:i/>
              </w:rPr>
              <w:t xml:space="preserve"> Case</w:t>
            </w:r>
            <w:r w:rsidR="004204D3">
              <w:rPr>
                <w:rFonts w:ascii="Times New Roman" w:hAnsi="Times New Roman"/>
                <w:b/>
                <w:i/>
              </w:rPr>
              <w:t>s</w:t>
            </w:r>
          </w:p>
          <w:p w:rsidR="002E467B" w:rsidRDefault="002E467B" w:rsidP="00FA0A5A">
            <w:pPr>
              <w:pStyle w:val="NoSpacing"/>
              <w:jc w:val="both"/>
              <w:rPr>
                <w:rFonts w:ascii="Times New Roman" w:eastAsia="ヒラギノ角ゴ Pro W3" w:hAnsi="Times New Roman"/>
                <w:i/>
                <w:color w:val="000000"/>
              </w:rPr>
            </w:pPr>
            <w:r w:rsidRPr="00762CFF">
              <w:rPr>
                <w:rFonts w:ascii="Times New Roman" w:eastAsia="ヒラギノ角ゴ Pro W3" w:hAnsi="Times New Roman"/>
                <w:i/>
                <w:color w:val="000000"/>
                <w:u w:val="single"/>
              </w:rPr>
              <w:t>Hurwitz v. Overlook Hospital</w:t>
            </w:r>
            <w:r w:rsidRPr="009009B5">
              <w:rPr>
                <w:rFonts w:ascii="Times New Roman" w:eastAsia="ヒラギノ角ゴ Pro W3" w:hAnsi="Times New Roman"/>
                <w:i/>
                <w:color w:val="000000"/>
              </w:rPr>
              <w:t>, 438 N.J. Super 269 (App. Div. 2014)</w:t>
            </w:r>
            <w:r>
              <w:rPr>
                <w:rFonts w:ascii="Times New Roman" w:eastAsia="ヒラギノ角ゴ Pro W3" w:hAnsi="Times New Roman"/>
                <w:i/>
                <w:color w:val="000000"/>
              </w:rPr>
              <w:t>.</w:t>
            </w:r>
            <w:r w:rsidRPr="009009B5">
              <w:rPr>
                <w:rFonts w:ascii="Times New Roman" w:eastAsia="ヒラギノ角ゴ Pro W3" w:hAnsi="Times New Roman"/>
                <w:i/>
                <w:color w:val="000000"/>
              </w:rPr>
              <w:t xml:space="preserve"> Healthcare Organization Immunity and Peer Review Immunity regarding Physici</w:t>
            </w:r>
            <w:r>
              <w:rPr>
                <w:rFonts w:ascii="Times New Roman" w:eastAsia="ヒラギノ角ゴ Pro W3" w:hAnsi="Times New Roman"/>
                <w:i/>
                <w:color w:val="000000"/>
              </w:rPr>
              <w:t>an Privileges and Credentialing</w:t>
            </w:r>
            <w:r w:rsidRPr="009009B5">
              <w:rPr>
                <w:rFonts w:ascii="Times New Roman" w:eastAsia="ヒラギノ角ゴ Pro W3" w:hAnsi="Times New Roman"/>
                <w:i/>
                <w:color w:val="000000"/>
              </w:rPr>
              <w:t xml:space="preserve"> curtailing discovery where a plaintiff's claims for damages were not viable as a matter of law.</w:t>
            </w:r>
          </w:p>
          <w:p w:rsidR="00EE6E9E" w:rsidRDefault="00EE6E9E" w:rsidP="00EE6E9E">
            <w:pPr>
              <w:pStyle w:val="NoSpacing"/>
              <w:jc w:val="both"/>
              <w:rPr>
                <w:rFonts w:ascii="Times New Roman" w:eastAsia="ヒラギノ角ゴ Pro W3" w:hAnsi="Times New Roman"/>
                <w:i/>
                <w:color w:val="000000"/>
                <w:u w:val="single"/>
              </w:rPr>
            </w:pPr>
          </w:p>
          <w:p w:rsidR="00665022" w:rsidRPr="00147491" w:rsidRDefault="00665022" w:rsidP="00EE6E9E">
            <w:pPr>
              <w:pStyle w:val="NoSpacing"/>
              <w:jc w:val="both"/>
              <w:rPr>
                <w:rFonts w:ascii="Times New Roman" w:hAnsi="Times New Roman"/>
              </w:rPr>
            </w:pPr>
            <w:proofErr w:type="spellStart"/>
            <w:r w:rsidRPr="00EE6E9E">
              <w:rPr>
                <w:rFonts w:ascii="Times New Roman" w:eastAsia="ヒラギノ角ゴ Pro W3" w:hAnsi="Times New Roman"/>
                <w:i/>
                <w:color w:val="000000"/>
                <w:u w:val="single"/>
              </w:rPr>
              <w:t>Kulper</w:t>
            </w:r>
            <w:proofErr w:type="spellEnd"/>
            <w:r w:rsidRPr="00EE6E9E">
              <w:rPr>
                <w:rFonts w:ascii="Times New Roman" w:eastAsia="ヒラギノ角ゴ Pro W3" w:hAnsi="Times New Roman"/>
                <w:i/>
                <w:color w:val="000000"/>
                <w:u w:val="single"/>
              </w:rPr>
              <w:t xml:space="preserve"> v. Schwartz, M.D., et al.</w:t>
            </w:r>
            <w:r>
              <w:rPr>
                <w:rFonts w:ascii="Times New Roman" w:eastAsia="ヒラギノ角ゴ Pro W3" w:hAnsi="Times New Roman"/>
                <w:i/>
                <w:color w:val="000000"/>
              </w:rPr>
              <w:t xml:space="preserve">, </w:t>
            </w:r>
            <w:r w:rsidR="00EE6E9E">
              <w:rPr>
                <w:rFonts w:ascii="Times New Roman" w:eastAsia="ヒラギノ角ゴ Pro W3" w:hAnsi="Times New Roman"/>
                <w:i/>
                <w:color w:val="000000"/>
              </w:rPr>
              <w:t xml:space="preserve">2015 N.J. Super. </w:t>
            </w:r>
            <w:proofErr w:type="spellStart"/>
            <w:r w:rsidR="00EE6E9E">
              <w:rPr>
                <w:rFonts w:ascii="Times New Roman" w:eastAsia="ヒラギノ角ゴ Pro W3" w:hAnsi="Times New Roman"/>
                <w:i/>
                <w:color w:val="000000"/>
              </w:rPr>
              <w:t>Unpub</w:t>
            </w:r>
            <w:proofErr w:type="spellEnd"/>
            <w:r w:rsidR="00EE6E9E">
              <w:rPr>
                <w:rFonts w:ascii="Times New Roman" w:eastAsia="ヒラギノ角ゴ Pro W3" w:hAnsi="Times New Roman"/>
                <w:i/>
                <w:color w:val="000000"/>
              </w:rPr>
              <w:t>. LEXIS 2153 (App. Div., Sept 8, 2015), certif. denied, 2016 N.J. LEXIS 89 (N.J. Jan. 26, 2016). Successful defense of attempt by plaintiff to impose liability against a Federally immune hospital employed physician in an attempt to subvert the intent of the Charitable Immunity limitation on damages against hospitals.</w:t>
            </w:r>
          </w:p>
        </w:tc>
      </w:tr>
    </w:tbl>
    <w:p w:rsidR="002E467B" w:rsidRPr="003A2F3C" w:rsidRDefault="00F4350F" w:rsidP="002E467B">
      <w:pPr>
        <w:pStyle w:val="NoSpacing"/>
        <w:jc w:val="both"/>
        <w:rPr>
          <w:rFonts w:ascii="Times New Roman" w:hAnsi="Times New Roman"/>
          <w:b/>
        </w:rPr>
      </w:pPr>
      <w:r w:rsidRPr="00F4350F">
        <w:rPr>
          <w:rFonts w:ascii="Times New Roman" w:hAnsi="Times New Roman"/>
          <w:b/>
        </w:rPr>
        <w:t>Nursing Homes</w:t>
      </w:r>
      <w:r>
        <w:rPr>
          <w:rFonts w:ascii="Times New Roman" w:hAnsi="Times New Roman"/>
          <w:b/>
        </w:rPr>
        <w:t xml:space="preserve">, </w:t>
      </w:r>
      <w:r w:rsidRPr="00F4350F">
        <w:rPr>
          <w:rFonts w:ascii="Times New Roman" w:hAnsi="Times New Roman"/>
          <w:b/>
        </w:rPr>
        <w:t>Long-Term Care Facilities</w:t>
      </w:r>
      <w:r>
        <w:rPr>
          <w:rFonts w:ascii="Times New Roman" w:hAnsi="Times New Roman"/>
          <w:b/>
        </w:rPr>
        <w:t xml:space="preserve">, </w:t>
      </w:r>
      <w:r w:rsidRPr="00F4350F">
        <w:rPr>
          <w:rFonts w:ascii="Times New Roman" w:hAnsi="Times New Roman"/>
          <w:b/>
        </w:rPr>
        <w:t>Rehabilitation Facilities</w:t>
      </w:r>
      <w:r>
        <w:rPr>
          <w:rFonts w:ascii="Times New Roman" w:hAnsi="Times New Roman"/>
          <w:b/>
        </w:rPr>
        <w:t xml:space="preserve">, </w:t>
      </w:r>
      <w:r w:rsidRPr="00F4350F">
        <w:rPr>
          <w:rFonts w:ascii="Times New Roman" w:hAnsi="Times New Roman"/>
          <w:b/>
        </w:rPr>
        <w:t>Acute</w:t>
      </w:r>
      <w:r>
        <w:rPr>
          <w:rFonts w:ascii="Times New Roman" w:hAnsi="Times New Roman"/>
          <w:b/>
        </w:rPr>
        <w:t>/S</w:t>
      </w:r>
      <w:r w:rsidRPr="00F4350F">
        <w:rPr>
          <w:rFonts w:ascii="Times New Roman" w:hAnsi="Times New Roman"/>
          <w:b/>
        </w:rPr>
        <w:t>ub-Acute Care Facilities</w:t>
      </w:r>
      <w:r>
        <w:rPr>
          <w:rFonts w:ascii="Times New Roman" w:hAnsi="Times New Roman"/>
          <w:b/>
        </w:rPr>
        <w:t xml:space="preserve"> &amp; </w:t>
      </w:r>
      <w:r w:rsidRPr="00F4350F">
        <w:rPr>
          <w:rFonts w:ascii="Times New Roman" w:hAnsi="Times New Roman"/>
          <w:b/>
        </w:rPr>
        <w:t xml:space="preserve">Assisted Living Facilities </w:t>
      </w:r>
      <w:r w:rsidR="002E467B" w:rsidRPr="003A2F3C">
        <w:rPr>
          <w:rFonts w:ascii="Times New Roman" w:hAnsi="Times New Roman"/>
          <w:b/>
        </w:rPr>
        <w:t>Senior Care Facilities</w:t>
      </w:r>
    </w:p>
    <w:p w:rsidR="002E467B" w:rsidRDefault="002E467B" w:rsidP="002E467B">
      <w:pPr>
        <w:pStyle w:val="NoSpacing"/>
        <w:jc w:val="both"/>
        <w:rPr>
          <w:rFonts w:ascii="Times New Roman" w:hAnsi="Times New Roman"/>
        </w:rPr>
      </w:pPr>
      <w:r>
        <w:rPr>
          <w:rFonts w:ascii="Times New Roman" w:hAnsi="Times New Roman"/>
        </w:rPr>
        <w:t>A</w:t>
      </w:r>
      <w:r w:rsidRPr="003A2F3C">
        <w:rPr>
          <w:rFonts w:ascii="Times New Roman" w:hAnsi="Times New Roman"/>
        </w:rPr>
        <w:t xml:space="preserve">llegations of </w:t>
      </w:r>
      <w:r w:rsidR="00F4350F">
        <w:rPr>
          <w:rFonts w:ascii="Times New Roman" w:hAnsi="Times New Roman"/>
        </w:rPr>
        <w:t xml:space="preserve">nursing and medical </w:t>
      </w:r>
      <w:r w:rsidRPr="003A2F3C">
        <w:rPr>
          <w:rFonts w:ascii="Times New Roman" w:hAnsi="Times New Roman"/>
        </w:rPr>
        <w:t>negligence, wrongful</w:t>
      </w:r>
      <w:r>
        <w:rPr>
          <w:rFonts w:ascii="Times New Roman" w:hAnsi="Times New Roman"/>
        </w:rPr>
        <w:t xml:space="preserve"> </w:t>
      </w:r>
      <w:r w:rsidR="005E5952">
        <w:rPr>
          <w:rFonts w:ascii="Times New Roman" w:hAnsi="Times New Roman"/>
        </w:rPr>
        <w:t>death</w:t>
      </w:r>
      <w:r w:rsidRPr="003A2F3C">
        <w:rPr>
          <w:rFonts w:ascii="Times New Roman" w:hAnsi="Times New Roman"/>
        </w:rPr>
        <w:t xml:space="preserve"> or elder abuse against </w:t>
      </w:r>
      <w:r w:rsidR="00F4350F">
        <w:rPr>
          <w:rFonts w:ascii="Times New Roman" w:hAnsi="Times New Roman"/>
        </w:rPr>
        <w:t>senior care and rehabilitation</w:t>
      </w:r>
      <w:r w:rsidRPr="003A2F3C">
        <w:rPr>
          <w:rFonts w:ascii="Times New Roman" w:hAnsi="Times New Roman"/>
        </w:rPr>
        <w:t xml:space="preserve"> facilities</w:t>
      </w:r>
      <w:r>
        <w:rPr>
          <w:rFonts w:ascii="Times New Roman" w:hAnsi="Times New Roman"/>
        </w:rPr>
        <w:t xml:space="preserve"> are among the claims defended by </w:t>
      </w:r>
      <w:proofErr w:type="spellStart"/>
      <w:r w:rsidR="006A1892">
        <w:rPr>
          <w:rFonts w:ascii="Times New Roman" w:hAnsi="Times New Roman"/>
        </w:rPr>
        <w:t>Cocca</w:t>
      </w:r>
      <w:proofErr w:type="spellEnd"/>
      <w:r w:rsidR="006A1892">
        <w:rPr>
          <w:rFonts w:ascii="Times New Roman" w:hAnsi="Times New Roman"/>
        </w:rPr>
        <w:t xml:space="preserve"> &amp; </w:t>
      </w:r>
      <w:proofErr w:type="spellStart"/>
      <w:r w:rsidR="006A1892">
        <w:rPr>
          <w:rFonts w:ascii="Times New Roman" w:hAnsi="Times New Roman"/>
        </w:rPr>
        <w:t>Cutinello</w:t>
      </w:r>
      <w:proofErr w:type="spellEnd"/>
      <w:r w:rsidR="006A1892">
        <w:rPr>
          <w:rFonts w:ascii="Times New Roman" w:hAnsi="Times New Roman"/>
        </w:rPr>
        <w:t>, LLP</w:t>
      </w:r>
      <w:r>
        <w:rPr>
          <w:rFonts w:ascii="Times New Roman" w:hAnsi="Times New Roman"/>
        </w:rPr>
        <w:t xml:space="preserve">. </w:t>
      </w:r>
      <w:r w:rsidR="00F4350F">
        <w:rPr>
          <w:rFonts w:ascii="Times New Roman" w:hAnsi="Times New Roman"/>
        </w:rPr>
        <w:t xml:space="preserve"> We</w:t>
      </w:r>
      <w:r>
        <w:rPr>
          <w:rFonts w:ascii="Times New Roman" w:hAnsi="Times New Roman"/>
        </w:rPr>
        <w:t xml:space="preserve"> aggressively represent </w:t>
      </w:r>
      <w:r w:rsidR="00F4350F">
        <w:rPr>
          <w:rFonts w:ascii="Times New Roman" w:hAnsi="Times New Roman"/>
        </w:rPr>
        <w:t xml:space="preserve">senior care and rehabilitation </w:t>
      </w:r>
      <w:r w:rsidRPr="003A2F3C">
        <w:rPr>
          <w:rFonts w:ascii="Times New Roman" w:hAnsi="Times New Roman"/>
        </w:rPr>
        <w:t>facilities in</w:t>
      </w:r>
      <w:r>
        <w:rPr>
          <w:rFonts w:ascii="Times New Roman" w:hAnsi="Times New Roman"/>
        </w:rPr>
        <w:t xml:space="preserve"> litigation </w:t>
      </w:r>
      <w:r w:rsidR="00F4350F">
        <w:rPr>
          <w:rFonts w:ascii="Times New Roman" w:hAnsi="Times New Roman"/>
        </w:rPr>
        <w:t>and</w:t>
      </w:r>
      <w:r>
        <w:rPr>
          <w:rFonts w:ascii="Times New Roman" w:hAnsi="Times New Roman"/>
        </w:rPr>
        <w:t xml:space="preserve"> arbitration</w:t>
      </w:r>
      <w:r w:rsidRPr="003A2F3C">
        <w:rPr>
          <w:rFonts w:ascii="Times New Roman" w:hAnsi="Times New Roman"/>
        </w:rPr>
        <w:t>.</w:t>
      </w:r>
    </w:p>
    <w:tbl>
      <w:tblPr>
        <w:tblW w:w="0" w:type="auto"/>
        <w:tblBorders>
          <w:top w:val="single" w:sz="4" w:space="0" w:color="943634"/>
          <w:bottom w:val="single" w:sz="4" w:space="0" w:color="943634"/>
        </w:tblBorders>
        <w:shd w:val="clear" w:color="auto" w:fill="F8F8F8"/>
        <w:tblLook w:val="04A0" w:firstRow="1" w:lastRow="0" w:firstColumn="1" w:lastColumn="0" w:noHBand="0" w:noVBand="1"/>
      </w:tblPr>
      <w:tblGrid>
        <w:gridCol w:w="4536"/>
      </w:tblGrid>
      <w:tr w:rsidR="002E467B" w:rsidRPr="00147491" w:rsidTr="00FA0A5A">
        <w:tc>
          <w:tcPr>
            <w:tcW w:w="4536" w:type="dxa"/>
            <w:shd w:val="clear" w:color="auto" w:fill="F8F8F8"/>
          </w:tcPr>
          <w:p w:rsidR="002E467B" w:rsidRPr="00147491" w:rsidRDefault="002E467B" w:rsidP="00FA0A5A">
            <w:pPr>
              <w:pStyle w:val="NoSpacing"/>
              <w:jc w:val="both"/>
              <w:rPr>
                <w:rFonts w:ascii="Times New Roman" w:hAnsi="Times New Roman"/>
                <w:b/>
                <w:i/>
              </w:rPr>
            </w:pPr>
            <w:r w:rsidRPr="00147491">
              <w:rPr>
                <w:rFonts w:ascii="Times New Roman" w:hAnsi="Times New Roman"/>
                <w:b/>
                <w:i/>
              </w:rPr>
              <w:t xml:space="preserve">Representative </w:t>
            </w:r>
            <w:r>
              <w:rPr>
                <w:rFonts w:ascii="Times New Roman" w:hAnsi="Times New Roman"/>
                <w:b/>
                <w:i/>
              </w:rPr>
              <w:t>Senior Care Facility</w:t>
            </w:r>
            <w:r w:rsidRPr="00147491">
              <w:rPr>
                <w:rFonts w:ascii="Times New Roman" w:hAnsi="Times New Roman"/>
                <w:b/>
                <w:i/>
              </w:rPr>
              <w:t xml:space="preserve"> Case</w:t>
            </w:r>
          </w:p>
          <w:p w:rsidR="002E467B" w:rsidRPr="00785620" w:rsidRDefault="002E467B" w:rsidP="00EE6E9E">
            <w:pPr>
              <w:pStyle w:val="Body1"/>
              <w:jc w:val="both"/>
              <w:rPr>
                <w:sz w:val="22"/>
                <w:szCs w:val="22"/>
              </w:rPr>
            </w:pPr>
            <w:proofErr w:type="spellStart"/>
            <w:r w:rsidRPr="00EC7043">
              <w:rPr>
                <w:i/>
                <w:sz w:val="22"/>
                <w:szCs w:val="22"/>
                <w:u w:val="single"/>
              </w:rPr>
              <w:t>Ptaszynski</w:t>
            </w:r>
            <w:proofErr w:type="spellEnd"/>
            <w:r w:rsidRPr="00EC7043">
              <w:rPr>
                <w:i/>
                <w:sz w:val="22"/>
                <w:szCs w:val="22"/>
                <w:u w:val="single"/>
              </w:rPr>
              <w:t xml:space="preserve"> v. Atlantic Health Systems, Inc</w:t>
            </w:r>
            <w:r w:rsidRPr="00EC7043">
              <w:rPr>
                <w:sz w:val="22"/>
                <w:szCs w:val="22"/>
                <w:u w:val="single"/>
              </w:rPr>
              <w:t>.</w:t>
            </w:r>
            <w:r w:rsidRPr="00EB414E">
              <w:rPr>
                <w:sz w:val="22"/>
                <w:szCs w:val="22"/>
              </w:rPr>
              <w:t xml:space="preserve">, </w:t>
            </w:r>
            <w:r w:rsidR="005E5952">
              <w:rPr>
                <w:i/>
                <w:sz w:val="22"/>
                <w:szCs w:val="22"/>
              </w:rPr>
              <w:t>440 N.J. Super. 24</w:t>
            </w:r>
            <w:r w:rsidR="005E5952" w:rsidRPr="00147491">
              <w:rPr>
                <w:i/>
                <w:sz w:val="22"/>
                <w:szCs w:val="22"/>
              </w:rPr>
              <w:t xml:space="preserve"> </w:t>
            </w:r>
            <w:r w:rsidR="003B11F6">
              <w:rPr>
                <w:i/>
                <w:sz w:val="22"/>
                <w:szCs w:val="22"/>
              </w:rPr>
              <w:t xml:space="preserve">(App. Div. 2015), </w:t>
            </w:r>
            <w:r w:rsidR="003B11F6" w:rsidRPr="003B11F6">
              <w:rPr>
                <w:i/>
                <w:sz w:val="22"/>
                <w:szCs w:val="22"/>
                <w:u w:val="single"/>
              </w:rPr>
              <w:t>cert. denied</w:t>
            </w:r>
            <w:r w:rsidR="003B11F6" w:rsidRPr="003B11F6">
              <w:rPr>
                <w:i/>
                <w:sz w:val="22"/>
                <w:szCs w:val="22"/>
              </w:rPr>
              <w:t>, 2016 N.J. LEXIS 988 (2016)</w:t>
            </w:r>
            <w:r w:rsidR="003B11F6">
              <w:rPr>
                <w:i/>
                <w:sz w:val="22"/>
                <w:szCs w:val="22"/>
              </w:rPr>
              <w:t>.</w:t>
            </w:r>
            <w:r w:rsidR="00EE6E9E">
              <w:rPr>
                <w:i/>
                <w:sz w:val="22"/>
                <w:szCs w:val="22"/>
              </w:rPr>
              <w:t xml:space="preserve"> </w:t>
            </w:r>
            <w:r w:rsidRPr="00785620">
              <w:rPr>
                <w:i/>
                <w:sz w:val="22"/>
                <w:szCs w:val="22"/>
              </w:rPr>
              <w:t xml:space="preserve">Defense of a hospital-based </w:t>
            </w:r>
            <w:r w:rsidR="00EE6E9E">
              <w:rPr>
                <w:i/>
                <w:sz w:val="22"/>
                <w:szCs w:val="22"/>
              </w:rPr>
              <w:t>long-term care</w:t>
            </w:r>
            <w:r w:rsidRPr="00785620">
              <w:rPr>
                <w:i/>
                <w:sz w:val="22"/>
                <w:szCs w:val="22"/>
              </w:rPr>
              <w:t xml:space="preserve"> facility from allegations of failure to prevent and </w:t>
            </w:r>
            <w:proofErr w:type="gramStart"/>
            <w:r w:rsidRPr="00785620">
              <w:rPr>
                <w:i/>
                <w:sz w:val="22"/>
                <w:szCs w:val="22"/>
              </w:rPr>
              <w:t>treat</w:t>
            </w:r>
            <w:r w:rsidR="00EE6E9E">
              <w:rPr>
                <w:i/>
                <w:sz w:val="22"/>
                <w:szCs w:val="22"/>
              </w:rPr>
              <w:t xml:space="preserve"> </w:t>
            </w:r>
            <w:r w:rsidRPr="00785620">
              <w:rPr>
                <w:i/>
                <w:sz w:val="22"/>
                <w:szCs w:val="22"/>
              </w:rPr>
              <w:t xml:space="preserve"> bedsore</w:t>
            </w:r>
            <w:r w:rsidR="00EE6E9E">
              <w:rPr>
                <w:i/>
                <w:sz w:val="22"/>
                <w:szCs w:val="22"/>
              </w:rPr>
              <w:t>s</w:t>
            </w:r>
            <w:proofErr w:type="gramEnd"/>
            <w:r w:rsidRPr="00785620">
              <w:rPr>
                <w:i/>
                <w:sz w:val="22"/>
                <w:szCs w:val="22"/>
              </w:rPr>
              <w:t xml:space="preserve"> resulting in death. The resulting appellate opinion </w:t>
            </w:r>
            <w:r w:rsidR="00F4350F">
              <w:rPr>
                <w:i/>
                <w:sz w:val="22"/>
                <w:szCs w:val="22"/>
              </w:rPr>
              <w:t xml:space="preserve">changed the </w:t>
            </w:r>
            <w:r w:rsidRPr="00785620">
              <w:rPr>
                <w:i/>
                <w:sz w:val="22"/>
                <w:szCs w:val="22"/>
              </w:rPr>
              <w:t xml:space="preserve">law </w:t>
            </w:r>
            <w:r w:rsidR="00EE6E9E">
              <w:rPr>
                <w:i/>
                <w:sz w:val="22"/>
                <w:szCs w:val="22"/>
              </w:rPr>
              <w:t xml:space="preserve">in NJ </w:t>
            </w:r>
            <w:r w:rsidR="00BD6079">
              <w:rPr>
                <w:i/>
                <w:sz w:val="22"/>
                <w:szCs w:val="22"/>
              </w:rPr>
              <w:t>regarding</w:t>
            </w:r>
            <w:r w:rsidRPr="00785620">
              <w:rPr>
                <w:i/>
                <w:sz w:val="22"/>
                <w:szCs w:val="22"/>
              </w:rPr>
              <w:t xml:space="preserve"> </w:t>
            </w:r>
            <w:r w:rsidR="00EE6E9E">
              <w:rPr>
                <w:i/>
                <w:sz w:val="22"/>
                <w:szCs w:val="22"/>
              </w:rPr>
              <w:t xml:space="preserve">the </w:t>
            </w:r>
            <w:r w:rsidR="00BD6079" w:rsidRPr="00BD6079">
              <w:rPr>
                <w:i/>
                <w:sz w:val="22"/>
                <w:szCs w:val="22"/>
              </w:rPr>
              <w:t>Nursing Home Responsibilities and Rights of Residents Act</w:t>
            </w:r>
            <w:r w:rsidR="00EE6E9E">
              <w:rPr>
                <w:i/>
                <w:sz w:val="22"/>
                <w:szCs w:val="22"/>
              </w:rPr>
              <w:t xml:space="preserve"> in favor of senior care and rehabilitative facilities.</w:t>
            </w:r>
          </w:p>
        </w:tc>
      </w:tr>
    </w:tbl>
    <w:p w:rsidR="002E467B" w:rsidRDefault="002E467B" w:rsidP="00BF7CF2">
      <w:pPr>
        <w:pStyle w:val="NoSpacing"/>
        <w:jc w:val="both"/>
        <w:rPr>
          <w:rFonts w:ascii="Times New Roman" w:hAnsi="Times New Roman"/>
          <w:b/>
        </w:rPr>
        <w:sectPr w:rsidR="002E467B" w:rsidSect="00BF7CF2">
          <w:type w:val="continuous"/>
          <w:pgSz w:w="12240" w:h="15840"/>
          <w:pgMar w:top="1440" w:right="1440" w:bottom="993" w:left="1440" w:header="720" w:footer="720" w:gutter="0"/>
          <w:cols w:num="2" w:space="432"/>
          <w:docGrid w:linePitch="360"/>
        </w:sectPr>
      </w:pPr>
    </w:p>
    <w:p w:rsidR="00BF7CF2" w:rsidRPr="004F0513" w:rsidRDefault="00BF7CF2" w:rsidP="00BF7CF2">
      <w:pPr>
        <w:pStyle w:val="NoSpacing"/>
        <w:jc w:val="both"/>
        <w:rPr>
          <w:rFonts w:ascii="Times New Roman" w:hAnsi="Times New Roman"/>
          <w:b/>
        </w:rPr>
      </w:pPr>
      <w:r w:rsidRPr="004F0513">
        <w:rPr>
          <w:rFonts w:ascii="Times New Roman" w:hAnsi="Times New Roman"/>
          <w:b/>
        </w:rPr>
        <w:lastRenderedPageBreak/>
        <w:t>Premises Liability</w:t>
      </w:r>
    </w:p>
    <w:p w:rsidR="00BF7CF2" w:rsidRDefault="006A1892" w:rsidP="00BF7CF2">
      <w:pPr>
        <w:pStyle w:val="NoSpacing"/>
        <w:jc w:val="both"/>
        <w:rPr>
          <w:rFonts w:ascii="Times New Roman" w:hAnsi="Times New Roman"/>
        </w:rPr>
      </w:pPr>
      <w:proofErr w:type="spellStart"/>
      <w:r>
        <w:rPr>
          <w:rFonts w:ascii="Times New Roman" w:hAnsi="Times New Roman"/>
        </w:rPr>
        <w:t>Cocca</w:t>
      </w:r>
      <w:proofErr w:type="spellEnd"/>
      <w:r>
        <w:rPr>
          <w:rFonts w:ascii="Times New Roman" w:hAnsi="Times New Roman"/>
        </w:rPr>
        <w:t xml:space="preserve"> &amp; </w:t>
      </w:r>
      <w:proofErr w:type="spellStart"/>
      <w:r>
        <w:rPr>
          <w:rFonts w:ascii="Times New Roman" w:hAnsi="Times New Roman"/>
        </w:rPr>
        <w:t>Cutinello</w:t>
      </w:r>
      <w:proofErr w:type="spellEnd"/>
      <w:r>
        <w:rPr>
          <w:rFonts w:ascii="Times New Roman" w:hAnsi="Times New Roman"/>
        </w:rPr>
        <w:t>, LLP</w:t>
      </w:r>
      <w:r w:rsidR="00BF7CF2">
        <w:rPr>
          <w:rFonts w:ascii="Times New Roman" w:hAnsi="Times New Roman"/>
        </w:rPr>
        <w:t xml:space="preserve"> defends p</w:t>
      </w:r>
      <w:r w:rsidR="00BF7CF2" w:rsidRPr="008406ED">
        <w:rPr>
          <w:rFonts w:ascii="Times New Roman" w:hAnsi="Times New Roman"/>
        </w:rPr>
        <w:t>remises owners</w:t>
      </w:r>
      <w:r w:rsidR="009F0549">
        <w:rPr>
          <w:rFonts w:ascii="Times New Roman" w:hAnsi="Times New Roman"/>
        </w:rPr>
        <w:t xml:space="preserve">—including </w:t>
      </w:r>
      <w:r w:rsidR="00E758C0">
        <w:rPr>
          <w:rFonts w:ascii="Times New Roman" w:hAnsi="Times New Roman"/>
        </w:rPr>
        <w:t>corporations and hospital systems</w:t>
      </w:r>
      <w:r w:rsidR="00EE6E9E">
        <w:rPr>
          <w:rFonts w:ascii="Times New Roman" w:hAnsi="Times New Roman"/>
        </w:rPr>
        <w:t xml:space="preserve"> and healthcare facilities</w:t>
      </w:r>
      <w:r w:rsidR="00BF7CF2">
        <w:rPr>
          <w:rFonts w:ascii="Times New Roman" w:hAnsi="Times New Roman"/>
        </w:rPr>
        <w:t>—</w:t>
      </w:r>
      <w:r w:rsidR="00EE6E9E">
        <w:rPr>
          <w:rFonts w:ascii="Times New Roman" w:hAnsi="Times New Roman"/>
        </w:rPr>
        <w:t>against</w:t>
      </w:r>
      <w:r w:rsidR="00BF7CF2">
        <w:rPr>
          <w:rFonts w:ascii="Times New Roman" w:hAnsi="Times New Roman"/>
        </w:rPr>
        <w:t xml:space="preserve"> </w:t>
      </w:r>
      <w:r w:rsidR="00EE6E9E">
        <w:rPr>
          <w:rFonts w:ascii="Times New Roman" w:hAnsi="Times New Roman"/>
        </w:rPr>
        <w:t xml:space="preserve">personal injury </w:t>
      </w:r>
      <w:r w:rsidR="00BF7CF2">
        <w:rPr>
          <w:rFonts w:ascii="Times New Roman" w:hAnsi="Times New Roman"/>
        </w:rPr>
        <w:t xml:space="preserve">claims suffered as a result of negligence. </w:t>
      </w:r>
    </w:p>
    <w:p w:rsidR="00BF7CF2" w:rsidRDefault="00BF7CF2" w:rsidP="00BF7CF2">
      <w:pPr>
        <w:pStyle w:val="NoSpacing"/>
        <w:jc w:val="both"/>
        <w:rPr>
          <w:rFonts w:ascii="Times New Roman" w:hAnsi="Times New Roman"/>
        </w:rPr>
      </w:pPr>
    </w:p>
    <w:p w:rsidR="00BF7CF2" w:rsidRPr="008406ED" w:rsidRDefault="00BF7CF2" w:rsidP="00BF7CF2">
      <w:pPr>
        <w:pStyle w:val="NoSpacing"/>
        <w:jc w:val="both"/>
        <w:rPr>
          <w:rFonts w:ascii="Times New Roman" w:hAnsi="Times New Roman"/>
        </w:rPr>
      </w:pPr>
      <w:r>
        <w:rPr>
          <w:rFonts w:ascii="Times New Roman" w:hAnsi="Times New Roman"/>
        </w:rPr>
        <w:t>A</w:t>
      </w:r>
      <w:r w:rsidRPr="008406ED">
        <w:rPr>
          <w:rFonts w:ascii="Times New Roman" w:hAnsi="Times New Roman"/>
        </w:rPr>
        <w:t xml:space="preserve">n investigation of the premises </w:t>
      </w:r>
      <w:r>
        <w:rPr>
          <w:rFonts w:ascii="Times New Roman" w:hAnsi="Times New Roman"/>
        </w:rPr>
        <w:t>is initiated quickly to assess the validity of the alleged</w:t>
      </w:r>
      <w:r w:rsidRPr="008406ED">
        <w:rPr>
          <w:rFonts w:ascii="Times New Roman" w:hAnsi="Times New Roman"/>
        </w:rPr>
        <w:t xml:space="preserve"> defect or liab</w:t>
      </w:r>
      <w:r>
        <w:rPr>
          <w:rFonts w:ascii="Times New Roman" w:hAnsi="Times New Roman"/>
        </w:rPr>
        <w:t xml:space="preserve">ility. </w:t>
      </w:r>
      <w:r w:rsidR="00EE6E9E">
        <w:rPr>
          <w:rFonts w:ascii="Times New Roman" w:hAnsi="Times New Roman"/>
        </w:rPr>
        <w:t xml:space="preserve"> </w:t>
      </w:r>
      <w:r>
        <w:rPr>
          <w:rFonts w:ascii="Times New Roman" w:hAnsi="Times New Roman"/>
        </w:rPr>
        <w:t>If</w:t>
      </w:r>
      <w:r w:rsidR="004C3701">
        <w:rPr>
          <w:rFonts w:ascii="Times New Roman" w:hAnsi="Times New Roman"/>
        </w:rPr>
        <w:t>, after careful review and analysis by our attorneys and experts,</w:t>
      </w:r>
      <w:r>
        <w:rPr>
          <w:rFonts w:ascii="Times New Roman" w:hAnsi="Times New Roman"/>
        </w:rPr>
        <w:t xml:space="preserve"> </w:t>
      </w:r>
      <w:r w:rsidRPr="008406ED">
        <w:rPr>
          <w:rFonts w:ascii="Times New Roman" w:hAnsi="Times New Roman"/>
        </w:rPr>
        <w:t>other parties</w:t>
      </w:r>
      <w:r>
        <w:rPr>
          <w:rFonts w:ascii="Times New Roman" w:hAnsi="Times New Roman"/>
        </w:rPr>
        <w:t xml:space="preserve"> are identified as being partially liable, </w:t>
      </w:r>
      <w:r w:rsidR="004C3701">
        <w:rPr>
          <w:rFonts w:ascii="Times New Roman" w:hAnsi="Times New Roman"/>
        </w:rPr>
        <w:t xml:space="preserve">the </w:t>
      </w:r>
      <w:r w:rsidRPr="008406ED">
        <w:rPr>
          <w:rFonts w:ascii="Times New Roman" w:hAnsi="Times New Roman"/>
        </w:rPr>
        <w:t xml:space="preserve">risk </w:t>
      </w:r>
      <w:r w:rsidR="004C3701">
        <w:rPr>
          <w:rFonts w:ascii="Times New Roman" w:hAnsi="Times New Roman"/>
        </w:rPr>
        <w:t xml:space="preserve">to our client </w:t>
      </w:r>
      <w:r>
        <w:rPr>
          <w:rFonts w:ascii="Times New Roman" w:hAnsi="Times New Roman"/>
        </w:rPr>
        <w:t xml:space="preserve">might </w:t>
      </w:r>
      <w:r w:rsidRPr="008406ED">
        <w:rPr>
          <w:rFonts w:ascii="Times New Roman" w:hAnsi="Times New Roman"/>
        </w:rPr>
        <w:t>be reduced.</w:t>
      </w:r>
    </w:p>
    <w:p w:rsidR="00BF7CF2" w:rsidRPr="0045183D" w:rsidRDefault="00BF7CF2" w:rsidP="00BF7CF2">
      <w:pPr>
        <w:pStyle w:val="NoSpacing"/>
        <w:jc w:val="both"/>
        <w:rPr>
          <w:rFonts w:ascii="Times New Roman" w:hAnsi="Times New Roman"/>
          <w:sz w:val="20"/>
        </w:rPr>
      </w:pPr>
    </w:p>
    <w:p w:rsidR="00BF7CF2" w:rsidRDefault="00BF7CF2" w:rsidP="00BF7CF2">
      <w:pPr>
        <w:pStyle w:val="NoSpacing"/>
        <w:jc w:val="both"/>
        <w:rPr>
          <w:rFonts w:ascii="Times New Roman" w:hAnsi="Times New Roman"/>
        </w:rPr>
      </w:pPr>
      <w:r>
        <w:rPr>
          <w:rFonts w:ascii="Times New Roman" w:hAnsi="Times New Roman"/>
        </w:rPr>
        <w:t>Damages are assessed on</w:t>
      </w:r>
      <w:r w:rsidRPr="008406ED">
        <w:rPr>
          <w:rFonts w:ascii="Times New Roman" w:hAnsi="Times New Roman"/>
        </w:rPr>
        <w:t xml:space="preserve">ce liability is </w:t>
      </w:r>
      <w:r>
        <w:rPr>
          <w:rFonts w:ascii="Times New Roman" w:hAnsi="Times New Roman"/>
        </w:rPr>
        <w:t>determined.</w:t>
      </w:r>
      <w:r w:rsidRPr="008406ED">
        <w:rPr>
          <w:rFonts w:ascii="Times New Roman" w:hAnsi="Times New Roman"/>
        </w:rPr>
        <w:t xml:space="preserve"> Whether the claim is for soft tissue injury, joint replacement, or catastrophic injury, </w:t>
      </w:r>
      <w:r>
        <w:rPr>
          <w:rFonts w:ascii="Times New Roman" w:hAnsi="Times New Roman"/>
        </w:rPr>
        <w:t>the firm’s attorneys are adept at</w:t>
      </w:r>
      <w:r w:rsidRPr="008406ED">
        <w:rPr>
          <w:rFonts w:ascii="Times New Roman" w:hAnsi="Times New Roman"/>
        </w:rPr>
        <w:t xml:space="preserve"> gather</w:t>
      </w:r>
      <w:r>
        <w:rPr>
          <w:rFonts w:ascii="Times New Roman" w:hAnsi="Times New Roman"/>
        </w:rPr>
        <w:t>ing</w:t>
      </w:r>
      <w:r w:rsidRPr="008406ED">
        <w:rPr>
          <w:rFonts w:ascii="Times New Roman" w:hAnsi="Times New Roman"/>
        </w:rPr>
        <w:t xml:space="preserve"> medical evidence</w:t>
      </w:r>
      <w:r>
        <w:rPr>
          <w:rFonts w:ascii="Times New Roman" w:hAnsi="Times New Roman"/>
        </w:rPr>
        <w:t xml:space="preserve"> and experts. </w:t>
      </w:r>
    </w:p>
    <w:p w:rsidR="00BF7CF2" w:rsidRDefault="00BF7CF2" w:rsidP="00BF7CF2">
      <w:pPr>
        <w:pStyle w:val="NoSpacing"/>
        <w:jc w:val="both"/>
        <w:rPr>
          <w:rFonts w:ascii="Times New Roman" w:hAnsi="Times New Roman"/>
          <w:sz w:val="20"/>
        </w:rPr>
      </w:pPr>
    </w:p>
    <w:p w:rsidR="003F06E2" w:rsidRDefault="00C27580" w:rsidP="00BF7CF2">
      <w:pPr>
        <w:pStyle w:val="NoSpacing"/>
        <w:jc w:val="both"/>
        <w:rPr>
          <w:rFonts w:ascii="Times New Roman" w:hAnsi="Times New Roman"/>
          <w:sz w:val="20"/>
        </w:rPr>
      </w:pPr>
      <w:r>
        <w:rPr>
          <w:rFonts w:ascii="Times New Roman" w:hAnsi="Times New Roman"/>
          <w:noProof/>
          <w:sz w:val="20"/>
        </w:rPr>
        <w:drawing>
          <wp:inline distT="0" distB="0" distL="0" distR="0">
            <wp:extent cx="2828925" cy="1885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28925" cy="1885950"/>
                    </a:xfrm>
                    <a:prstGeom prst="rect">
                      <a:avLst/>
                    </a:prstGeom>
                    <a:noFill/>
                    <a:ln>
                      <a:noFill/>
                    </a:ln>
                  </pic:spPr>
                </pic:pic>
              </a:graphicData>
            </a:graphic>
          </wp:inline>
        </w:drawing>
      </w:r>
    </w:p>
    <w:p w:rsidR="003F06E2" w:rsidRPr="0045183D" w:rsidRDefault="003F06E2" w:rsidP="00BF7CF2">
      <w:pPr>
        <w:pStyle w:val="NoSpacing"/>
        <w:jc w:val="both"/>
        <w:rPr>
          <w:rFonts w:ascii="Times New Roman" w:hAnsi="Times New Roman"/>
          <w:sz w:val="20"/>
        </w:rPr>
      </w:pPr>
    </w:p>
    <w:p w:rsidR="00BF7CF2" w:rsidRDefault="006A1892" w:rsidP="00BF7CF2">
      <w:pPr>
        <w:pStyle w:val="NoSpacing"/>
        <w:jc w:val="both"/>
        <w:rPr>
          <w:rFonts w:ascii="Times New Roman" w:hAnsi="Times New Roman"/>
        </w:rPr>
      </w:pPr>
      <w:proofErr w:type="spellStart"/>
      <w:r>
        <w:rPr>
          <w:rFonts w:ascii="Times New Roman" w:hAnsi="Times New Roman"/>
        </w:rPr>
        <w:t>Cocca</w:t>
      </w:r>
      <w:proofErr w:type="spellEnd"/>
      <w:r>
        <w:rPr>
          <w:rFonts w:ascii="Times New Roman" w:hAnsi="Times New Roman"/>
        </w:rPr>
        <w:t xml:space="preserve"> &amp; </w:t>
      </w:r>
      <w:proofErr w:type="spellStart"/>
      <w:r>
        <w:rPr>
          <w:rFonts w:ascii="Times New Roman" w:hAnsi="Times New Roman"/>
        </w:rPr>
        <w:t>Cutinello</w:t>
      </w:r>
      <w:proofErr w:type="spellEnd"/>
      <w:r>
        <w:rPr>
          <w:rFonts w:ascii="Times New Roman" w:hAnsi="Times New Roman"/>
        </w:rPr>
        <w:t>, LLP</w:t>
      </w:r>
      <w:r w:rsidR="00BF7CF2" w:rsidRPr="008406ED">
        <w:rPr>
          <w:rFonts w:ascii="Times New Roman" w:hAnsi="Times New Roman"/>
        </w:rPr>
        <w:t xml:space="preserve"> act</w:t>
      </w:r>
      <w:r w:rsidR="00BF7CF2">
        <w:rPr>
          <w:rFonts w:ascii="Times New Roman" w:hAnsi="Times New Roman"/>
        </w:rPr>
        <w:t>s</w:t>
      </w:r>
      <w:r w:rsidR="00BF7CF2" w:rsidRPr="008406ED">
        <w:rPr>
          <w:rFonts w:ascii="Times New Roman" w:hAnsi="Times New Roman"/>
        </w:rPr>
        <w:t xml:space="preserve"> as a close </w:t>
      </w:r>
      <w:r w:rsidR="00762CFF">
        <w:rPr>
          <w:rFonts w:ascii="Times New Roman" w:hAnsi="Times New Roman"/>
        </w:rPr>
        <w:t>resource</w:t>
      </w:r>
      <w:r w:rsidR="00BF7CF2" w:rsidRPr="008406ED">
        <w:rPr>
          <w:rFonts w:ascii="Times New Roman" w:hAnsi="Times New Roman"/>
        </w:rPr>
        <w:t xml:space="preserve"> to the insured and the claim professional so that all parties can be advised </w:t>
      </w:r>
      <w:r w:rsidR="00BF7CF2">
        <w:rPr>
          <w:rFonts w:ascii="Times New Roman" w:hAnsi="Times New Roman"/>
        </w:rPr>
        <w:t>of suitable dispute resolution options.</w:t>
      </w:r>
    </w:p>
    <w:p w:rsidR="00BF7CF2" w:rsidRPr="0045183D" w:rsidRDefault="00BF7CF2" w:rsidP="00BF7CF2">
      <w:pPr>
        <w:pStyle w:val="NoSpacing"/>
        <w:jc w:val="both"/>
        <w:rPr>
          <w:rFonts w:ascii="Times New Roman" w:hAnsi="Times New Roman"/>
          <w:sz w:val="20"/>
        </w:rPr>
      </w:pPr>
    </w:p>
    <w:p w:rsidR="00BF7CF2" w:rsidRPr="004F0513" w:rsidRDefault="002E467B" w:rsidP="00BF7CF2">
      <w:pPr>
        <w:pStyle w:val="NoSpacing"/>
        <w:jc w:val="both"/>
        <w:rPr>
          <w:rFonts w:ascii="Times New Roman" w:hAnsi="Times New Roman"/>
          <w:b/>
        </w:rPr>
      </w:pPr>
      <w:r>
        <w:rPr>
          <w:rFonts w:ascii="Times New Roman" w:hAnsi="Times New Roman"/>
          <w:b/>
        </w:rPr>
        <w:br w:type="column"/>
      </w:r>
      <w:r w:rsidR="00BF7CF2" w:rsidRPr="004F0513">
        <w:rPr>
          <w:rFonts w:ascii="Times New Roman" w:hAnsi="Times New Roman"/>
          <w:b/>
        </w:rPr>
        <w:lastRenderedPageBreak/>
        <w:t xml:space="preserve">Construction </w:t>
      </w:r>
      <w:r w:rsidR="00BF7CF2">
        <w:rPr>
          <w:rFonts w:ascii="Times New Roman" w:hAnsi="Times New Roman"/>
          <w:b/>
        </w:rPr>
        <w:t>Litigation</w:t>
      </w:r>
    </w:p>
    <w:p w:rsidR="00BF7CF2" w:rsidRDefault="009F0549" w:rsidP="00BF7CF2">
      <w:pPr>
        <w:pStyle w:val="NoSpacing"/>
        <w:jc w:val="both"/>
        <w:rPr>
          <w:rFonts w:ascii="Times New Roman" w:hAnsi="Times New Roman"/>
        </w:rPr>
      </w:pPr>
      <w:r>
        <w:rPr>
          <w:rFonts w:ascii="Times New Roman" w:hAnsi="Times New Roman"/>
        </w:rPr>
        <w:t xml:space="preserve">Experienced in </w:t>
      </w:r>
      <w:r w:rsidR="004A1082">
        <w:rPr>
          <w:rFonts w:ascii="Times New Roman" w:hAnsi="Times New Roman"/>
        </w:rPr>
        <w:t>defending claim</w:t>
      </w:r>
      <w:r w:rsidR="0094360E">
        <w:rPr>
          <w:rFonts w:ascii="Times New Roman" w:hAnsi="Times New Roman"/>
        </w:rPr>
        <w:t>s</w:t>
      </w:r>
      <w:r w:rsidR="00BF7CF2">
        <w:rPr>
          <w:rFonts w:ascii="Times New Roman" w:hAnsi="Times New Roman"/>
        </w:rPr>
        <w:t xml:space="preserve"> across New Jersey and New York</w:t>
      </w:r>
      <w:r w:rsidR="00BF7CF2" w:rsidRPr="00CB66D6">
        <w:rPr>
          <w:rFonts w:ascii="Times New Roman" w:hAnsi="Times New Roman"/>
        </w:rPr>
        <w:t xml:space="preserve">, </w:t>
      </w:r>
      <w:r w:rsidR="00BF7CF2">
        <w:rPr>
          <w:rFonts w:ascii="Times New Roman" w:hAnsi="Times New Roman"/>
        </w:rPr>
        <w:t xml:space="preserve">the firm </w:t>
      </w:r>
      <w:r w:rsidR="00BF7CF2" w:rsidRPr="00CB66D6">
        <w:rPr>
          <w:rFonts w:ascii="Times New Roman" w:hAnsi="Times New Roman"/>
        </w:rPr>
        <w:t>works quickly to evaluate construction methods,</w:t>
      </w:r>
      <w:r w:rsidR="00BF7CF2">
        <w:rPr>
          <w:rFonts w:ascii="Times New Roman" w:hAnsi="Times New Roman"/>
        </w:rPr>
        <w:t xml:space="preserve"> </w:t>
      </w:r>
      <w:r w:rsidR="00BF7CF2" w:rsidRPr="00CB66D6">
        <w:rPr>
          <w:rFonts w:ascii="Times New Roman" w:hAnsi="Times New Roman"/>
        </w:rPr>
        <w:t xml:space="preserve">review contracts, compile change orders, identify scheduling delays, and determine if </w:t>
      </w:r>
      <w:r w:rsidR="00BF7CF2">
        <w:rPr>
          <w:rFonts w:ascii="Times New Roman" w:hAnsi="Times New Roman"/>
        </w:rPr>
        <w:t>a</w:t>
      </w:r>
      <w:r w:rsidR="00BF7CF2" w:rsidRPr="00CB66D6">
        <w:rPr>
          <w:rFonts w:ascii="Times New Roman" w:hAnsi="Times New Roman"/>
        </w:rPr>
        <w:t xml:space="preserve"> claim</w:t>
      </w:r>
      <w:r w:rsidR="00BF7CF2">
        <w:rPr>
          <w:rFonts w:ascii="Times New Roman" w:hAnsi="Times New Roman"/>
        </w:rPr>
        <w:t xml:space="preserve"> </w:t>
      </w:r>
      <w:r w:rsidR="00BF7CF2" w:rsidRPr="00CB66D6">
        <w:rPr>
          <w:rFonts w:ascii="Times New Roman" w:hAnsi="Times New Roman"/>
        </w:rPr>
        <w:t>involves assertions of breach of contract</w:t>
      </w:r>
      <w:r w:rsidR="004A1082">
        <w:rPr>
          <w:rFonts w:ascii="Times New Roman" w:hAnsi="Times New Roman"/>
        </w:rPr>
        <w:t>,</w:t>
      </w:r>
      <w:r w:rsidR="00BF7CF2" w:rsidRPr="00CB66D6">
        <w:rPr>
          <w:rFonts w:ascii="Times New Roman" w:hAnsi="Times New Roman"/>
        </w:rPr>
        <w:t xml:space="preserve"> </w:t>
      </w:r>
      <w:r w:rsidR="004A1082">
        <w:rPr>
          <w:rFonts w:ascii="Times New Roman" w:hAnsi="Times New Roman"/>
        </w:rPr>
        <w:t>premises liability, or professional negligence.</w:t>
      </w:r>
    </w:p>
    <w:p w:rsidR="00BF7CF2" w:rsidRPr="0045183D" w:rsidRDefault="00BF7CF2" w:rsidP="00BF7CF2">
      <w:pPr>
        <w:pStyle w:val="NoSpacing"/>
        <w:jc w:val="both"/>
        <w:rPr>
          <w:rFonts w:ascii="Times New Roman" w:hAnsi="Times New Roman"/>
          <w:sz w:val="20"/>
        </w:rPr>
      </w:pPr>
    </w:p>
    <w:p w:rsidR="00BF7CF2" w:rsidRDefault="00BF7CF2" w:rsidP="00BF7CF2">
      <w:pPr>
        <w:pStyle w:val="NoSpacing"/>
        <w:jc w:val="both"/>
        <w:rPr>
          <w:rFonts w:ascii="Times New Roman" w:hAnsi="Times New Roman"/>
        </w:rPr>
      </w:pPr>
      <w:r w:rsidRPr="00CB66D6">
        <w:rPr>
          <w:rFonts w:ascii="Times New Roman" w:hAnsi="Times New Roman"/>
        </w:rPr>
        <w:t>Architects</w:t>
      </w:r>
      <w:r>
        <w:rPr>
          <w:rFonts w:ascii="Times New Roman" w:hAnsi="Times New Roman"/>
        </w:rPr>
        <w:t xml:space="preserve">, </w:t>
      </w:r>
      <w:r w:rsidRPr="00CB66D6">
        <w:rPr>
          <w:rFonts w:ascii="Times New Roman" w:hAnsi="Times New Roman"/>
        </w:rPr>
        <w:t>engineers</w:t>
      </w:r>
      <w:r>
        <w:rPr>
          <w:rFonts w:ascii="Times New Roman" w:hAnsi="Times New Roman"/>
        </w:rPr>
        <w:t>, contractors and suppliers</w:t>
      </w:r>
      <w:r w:rsidRPr="00CB66D6">
        <w:rPr>
          <w:rFonts w:ascii="Times New Roman" w:hAnsi="Times New Roman"/>
        </w:rPr>
        <w:t xml:space="preserve"> </w:t>
      </w:r>
      <w:r>
        <w:rPr>
          <w:rFonts w:ascii="Times New Roman" w:hAnsi="Times New Roman"/>
        </w:rPr>
        <w:t xml:space="preserve">can be </w:t>
      </w:r>
      <w:r w:rsidRPr="00CB66D6">
        <w:rPr>
          <w:rFonts w:ascii="Times New Roman" w:hAnsi="Times New Roman"/>
        </w:rPr>
        <w:t>particularly vulnerable to claims of professional negligence when jobs are delayed,</w:t>
      </w:r>
      <w:r>
        <w:rPr>
          <w:rFonts w:ascii="Times New Roman" w:hAnsi="Times New Roman"/>
        </w:rPr>
        <w:t xml:space="preserve"> </w:t>
      </w:r>
      <w:r w:rsidRPr="00CB66D6">
        <w:rPr>
          <w:rFonts w:ascii="Times New Roman" w:hAnsi="Times New Roman"/>
        </w:rPr>
        <w:t xml:space="preserve">over budget, or claimed to be built defectively. </w:t>
      </w:r>
      <w:proofErr w:type="spellStart"/>
      <w:r w:rsidR="006A1892">
        <w:rPr>
          <w:rFonts w:ascii="Times New Roman" w:hAnsi="Times New Roman"/>
        </w:rPr>
        <w:t>Cocca</w:t>
      </w:r>
      <w:proofErr w:type="spellEnd"/>
      <w:r w:rsidR="006A1892">
        <w:rPr>
          <w:rFonts w:ascii="Times New Roman" w:hAnsi="Times New Roman"/>
        </w:rPr>
        <w:t xml:space="preserve"> &amp; </w:t>
      </w:r>
      <w:proofErr w:type="spellStart"/>
      <w:r w:rsidR="006A1892">
        <w:rPr>
          <w:rFonts w:ascii="Times New Roman" w:hAnsi="Times New Roman"/>
        </w:rPr>
        <w:t>Cutinello</w:t>
      </w:r>
      <w:proofErr w:type="spellEnd"/>
      <w:r w:rsidR="006A1892">
        <w:rPr>
          <w:rFonts w:ascii="Times New Roman" w:hAnsi="Times New Roman"/>
        </w:rPr>
        <w:t>, LLP</w:t>
      </w:r>
      <w:r>
        <w:rPr>
          <w:rFonts w:ascii="Times New Roman" w:hAnsi="Times New Roman"/>
        </w:rPr>
        <w:t xml:space="preserve"> is available to defend</w:t>
      </w:r>
      <w:r w:rsidRPr="00CB66D6">
        <w:rPr>
          <w:rFonts w:ascii="Times New Roman" w:hAnsi="Times New Roman"/>
        </w:rPr>
        <w:t xml:space="preserve"> </w:t>
      </w:r>
      <w:r>
        <w:rPr>
          <w:rFonts w:ascii="Times New Roman" w:hAnsi="Times New Roman"/>
        </w:rPr>
        <w:t xml:space="preserve">construction professionals against </w:t>
      </w:r>
      <w:r w:rsidRPr="00CB66D6">
        <w:rPr>
          <w:rFonts w:ascii="Times New Roman" w:hAnsi="Times New Roman"/>
        </w:rPr>
        <w:t xml:space="preserve">allegations of failure to meet </w:t>
      </w:r>
      <w:r>
        <w:rPr>
          <w:rFonts w:ascii="Times New Roman" w:hAnsi="Times New Roman"/>
        </w:rPr>
        <w:t>industry</w:t>
      </w:r>
      <w:r w:rsidRPr="00CB66D6">
        <w:rPr>
          <w:rFonts w:ascii="Times New Roman" w:hAnsi="Times New Roman"/>
        </w:rPr>
        <w:t xml:space="preserve"> standards, failure to follow building codes, or failure in structural load</w:t>
      </w:r>
      <w:r>
        <w:rPr>
          <w:rFonts w:ascii="Times New Roman" w:hAnsi="Times New Roman"/>
        </w:rPr>
        <w:t xml:space="preserve"> </w:t>
      </w:r>
      <w:r w:rsidRPr="00CB66D6">
        <w:rPr>
          <w:rFonts w:ascii="Times New Roman" w:hAnsi="Times New Roman"/>
        </w:rPr>
        <w:t>bearing components.</w:t>
      </w:r>
    </w:p>
    <w:p w:rsidR="00BF7CF2" w:rsidRDefault="00BF7CF2" w:rsidP="00BF7CF2">
      <w:pPr>
        <w:pStyle w:val="NoSpacing"/>
        <w:jc w:val="both"/>
        <w:rPr>
          <w:rFonts w:ascii="Times New Roman" w:hAnsi="Times New Roman"/>
          <w:sz w:val="20"/>
        </w:rPr>
      </w:pPr>
    </w:p>
    <w:p w:rsidR="003F06E2" w:rsidRDefault="003F06E2" w:rsidP="003F06E2">
      <w:pPr>
        <w:pStyle w:val="NoSpacing"/>
        <w:jc w:val="both"/>
        <w:rPr>
          <w:rFonts w:ascii="Times New Roman" w:hAnsi="Times New Roman"/>
          <w:sz w:val="20"/>
        </w:rPr>
      </w:pPr>
    </w:p>
    <w:tbl>
      <w:tblPr>
        <w:tblW w:w="0" w:type="auto"/>
        <w:tblBorders>
          <w:top w:val="single" w:sz="4" w:space="0" w:color="943634"/>
          <w:bottom w:val="single" w:sz="4" w:space="0" w:color="943634"/>
        </w:tblBorders>
        <w:shd w:val="clear" w:color="auto" w:fill="F8F8F8"/>
        <w:tblLook w:val="04A0" w:firstRow="1" w:lastRow="0" w:firstColumn="1" w:lastColumn="0" w:noHBand="0" w:noVBand="1"/>
      </w:tblPr>
      <w:tblGrid>
        <w:gridCol w:w="4536"/>
      </w:tblGrid>
      <w:tr w:rsidR="003F06E2" w:rsidRPr="00147491" w:rsidTr="00FA0A5A">
        <w:tc>
          <w:tcPr>
            <w:tcW w:w="4536" w:type="dxa"/>
            <w:shd w:val="clear" w:color="auto" w:fill="F8F8F8"/>
          </w:tcPr>
          <w:p w:rsidR="003F06E2" w:rsidRPr="00147491" w:rsidRDefault="003F06E2" w:rsidP="00FA0A5A">
            <w:pPr>
              <w:pStyle w:val="NoSpacing"/>
              <w:jc w:val="both"/>
              <w:rPr>
                <w:rFonts w:ascii="Times New Roman" w:hAnsi="Times New Roman"/>
                <w:b/>
                <w:i/>
              </w:rPr>
            </w:pPr>
            <w:r w:rsidRPr="00147491">
              <w:rPr>
                <w:rFonts w:ascii="Times New Roman" w:hAnsi="Times New Roman"/>
                <w:b/>
                <w:i/>
              </w:rPr>
              <w:t>Representative Construction Client</w:t>
            </w:r>
          </w:p>
          <w:p w:rsidR="003F06E2" w:rsidRPr="00147491" w:rsidRDefault="003F06E2" w:rsidP="00FA0A5A">
            <w:pPr>
              <w:pStyle w:val="NoSpacing"/>
              <w:jc w:val="both"/>
              <w:rPr>
                <w:rFonts w:ascii="Times New Roman" w:hAnsi="Times New Roman"/>
              </w:rPr>
            </w:pPr>
            <w:r>
              <w:rPr>
                <w:rFonts w:ascii="Times New Roman" w:hAnsi="Times New Roman"/>
                <w:i/>
              </w:rPr>
              <w:t>Skanska Building USA, Inc., a multi-national construction firm and o</w:t>
            </w:r>
            <w:r w:rsidRPr="00147491">
              <w:rPr>
                <w:rFonts w:ascii="Times New Roman" w:hAnsi="Times New Roman"/>
                <w:i/>
              </w:rPr>
              <w:t>ne of the largest construction and development companies in the country</w:t>
            </w:r>
            <w:r>
              <w:rPr>
                <w:rFonts w:ascii="Times New Roman" w:hAnsi="Times New Roman"/>
                <w:i/>
              </w:rPr>
              <w:t>,</w:t>
            </w:r>
            <w:r w:rsidRPr="00147491">
              <w:rPr>
                <w:rFonts w:ascii="Times New Roman" w:hAnsi="Times New Roman"/>
                <w:i/>
              </w:rPr>
              <w:t xml:space="preserve"> retains </w:t>
            </w:r>
            <w:proofErr w:type="spellStart"/>
            <w:r w:rsidR="006A1892">
              <w:rPr>
                <w:rFonts w:ascii="Times New Roman" w:hAnsi="Times New Roman"/>
                <w:i/>
              </w:rPr>
              <w:t>Cocca</w:t>
            </w:r>
            <w:proofErr w:type="spellEnd"/>
            <w:r w:rsidR="006A1892">
              <w:rPr>
                <w:rFonts w:ascii="Times New Roman" w:hAnsi="Times New Roman"/>
                <w:i/>
              </w:rPr>
              <w:t xml:space="preserve"> &amp; </w:t>
            </w:r>
            <w:proofErr w:type="spellStart"/>
            <w:r w:rsidR="006A1892">
              <w:rPr>
                <w:rFonts w:ascii="Times New Roman" w:hAnsi="Times New Roman"/>
                <w:i/>
              </w:rPr>
              <w:t>Cutinello</w:t>
            </w:r>
            <w:proofErr w:type="spellEnd"/>
            <w:r w:rsidR="006A1892">
              <w:rPr>
                <w:rFonts w:ascii="Times New Roman" w:hAnsi="Times New Roman"/>
                <w:i/>
              </w:rPr>
              <w:t>, LLP</w:t>
            </w:r>
            <w:r w:rsidRPr="00147491">
              <w:rPr>
                <w:rFonts w:ascii="Times New Roman" w:hAnsi="Times New Roman"/>
                <w:i/>
              </w:rPr>
              <w:t xml:space="preserve"> for the defense of liability and injury claims in construction, civil infrastructure, and commercial development projects. </w:t>
            </w:r>
          </w:p>
        </w:tc>
      </w:tr>
    </w:tbl>
    <w:p w:rsidR="003F06E2" w:rsidRDefault="003F06E2" w:rsidP="00BF7CF2">
      <w:pPr>
        <w:pStyle w:val="NoSpacing"/>
        <w:jc w:val="both"/>
        <w:rPr>
          <w:rFonts w:ascii="Times New Roman" w:hAnsi="Times New Roman"/>
          <w:sz w:val="20"/>
        </w:rPr>
      </w:pPr>
    </w:p>
    <w:p w:rsidR="003F06E2" w:rsidRDefault="00C27580" w:rsidP="00BF7CF2">
      <w:pPr>
        <w:pStyle w:val="NoSpacing"/>
        <w:jc w:val="both"/>
        <w:rPr>
          <w:rFonts w:ascii="Times New Roman" w:hAnsi="Times New Roman"/>
          <w:sz w:val="20"/>
        </w:rPr>
      </w:pPr>
      <w:r>
        <w:rPr>
          <w:rFonts w:ascii="Times New Roman" w:hAnsi="Times New Roman"/>
          <w:noProof/>
          <w:sz w:val="20"/>
        </w:rPr>
        <w:drawing>
          <wp:inline distT="0" distB="0" distL="0" distR="0">
            <wp:extent cx="2828925" cy="18859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28925" cy="1885950"/>
                    </a:xfrm>
                    <a:prstGeom prst="rect">
                      <a:avLst/>
                    </a:prstGeom>
                    <a:noFill/>
                    <a:ln>
                      <a:noFill/>
                    </a:ln>
                  </pic:spPr>
                </pic:pic>
              </a:graphicData>
            </a:graphic>
          </wp:inline>
        </w:drawing>
      </w:r>
    </w:p>
    <w:p w:rsidR="003F06E2" w:rsidRDefault="003F06E2" w:rsidP="00BF7CF2">
      <w:pPr>
        <w:pStyle w:val="NoSpacing"/>
        <w:jc w:val="both"/>
        <w:rPr>
          <w:rFonts w:ascii="Times New Roman" w:hAnsi="Times New Roman"/>
          <w:sz w:val="20"/>
        </w:rPr>
      </w:pPr>
    </w:p>
    <w:p w:rsidR="003F06E2" w:rsidRDefault="003F06E2" w:rsidP="00BF7CF2">
      <w:pPr>
        <w:pStyle w:val="NoSpacing"/>
        <w:jc w:val="both"/>
        <w:rPr>
          <w:rFonts w:ascii="Times New Roman" w:hAnsi="Times New Roman"/>
          <w:sz w:val="20"/>
        </w:rPr>
      </w:pPr>
    </w:p>
    <w:p w:rsidR="003F06E2" w:rsidRDefault="003F06E2" w:rsidP="00BF7CF2">
      <w:pPr>
        <w:pStyle w:val="NoSpacing"/>
        <w:jc w:val="both"/>
        <w:rPr>
          <w:rFonts w:ascii="Times New Roman" w:hAnsi="Times New Roman"/>
          <w:sz w:val="20"/>
        </w:rPr>
      </w:pPr>
    </w:p>
    <w:p w:rsidR="00BF7CF2" w:rsidRDefault="00BF7CF2" w:rsidP="00C74CD0">
      <w:pPr>
        <w:pStyle w:val="NoSpacing"/>
        <w:rPr>
          <w:rStyle w:val="apple-style-span"/>
          <w:rFonts w:ascii="Times New Roman" w:hAnsi="Times New Roman"/>
        </w:rPr>
        <w:sectPr w:rsidR="00BF7CF2" w:rsidSect="002E467B">
          <w:pgSz w:w="12240" w:h="15840"/>
          <w:pgMar w:top="1440" w:right="1440" w:bottom="993" w:left="1440" w:header="720" w:footer="720" w:gutter="0"/>
          <w:cols w:num="2" w:space="432"/>
          <w:docGrid w:linePitch="360"/>
        </w:sectPr>
      </w:pPr>
    </w:p>
    <w:p w:rsidR="003D657C" w:rsidRDefault="003D657C" w:rsidP="00C74CD0">
      <w:pPr>
        <w:pStyle w:val="NoSpacing"/>
        <w:rPr>
          <w:rStyle w:val="apple-style-span"/>
          <w:rFonts w:ascii="Times New Roman" w:hAnsi="Times New Roman"/>
        </w:rPr>
        <w:sectPr w:rsidR="003D657C" w:rsidSect="00BF7CF2">
          <w:type w:val="continuous"/>
          <w:pgSz w:w="12240" w:h="15840"/>
          <w:pgMar w:top="1440" w:right="1440" w:bottom="993" w:left="1440" w:header="720" w:footer="720" w:gutter="0"/>
          <w:cols w:num="2" w:space="720"/>
          <w:docGrid w:linePitch="360"/>
        </w:sectPr>
      </w:pPr>
    </w:p>
    <w:p w:rsidR="0020304C" w:rsidRPr="00EB414E" w:rsidRDefault="00EB414E" w:rsidP="00A05474">
      <w:pPr>
        <w:pStyle w:val="Body1"/>
        <w:rPr>
          <w:b/>
          <w:sz w:val="22"/>
          <w:szCs w:val="22"/>
        </w:rPr>
      </w:pPr>
      <w:r>
        <w:rPr>
          <w:sz w:val="22"/>
          <w:szCs w:val="22"/>
        </w:rPr>
        <w:lastRenderedPageBreak/>
        <w:br w:type="page"/>
      </w:r>
      <w:proofErr w:type="gramStart"/>
      <w:r w:rsidRPr="00EB414E">
        <w:rPr>
          <w:b/>
          <w:sz w:val="22"/>
          <w:szCs w:val="22"/>
        </w:rPr>
        <w:lastRenderedPageBreak/>
        <w:t>EXHIBIT 1.</w:t>
      </w:r>
      <w:proofErr w:type="gramEnd"/>
      <w:r w:rsidRPr="00EB414E">
        <w:rPr>
          <w:b/>
          <w:sz w:val="22"/>
          <w:szCs w:val="22"/>
        </w:rPr>
        <w:t xml:space="preserve"> </w:t>
      </w:r>
      <w:r w:rsidR="0093602E">
        <w:rPr>
          <w:b/>
          <w:sz w:val="22"/>
          <w:szCs w:val="22"/>
        </w:rPr>
        <w:t xml:space="preserve"> </w:t>
      </w:r>
      <w:r w:rsidRPr="00EB414E">
        <w:rPr>
          <w:b/>
          <w:sz w:val="22"/>
          <w:szCs w:val="22"/>
        </w:rPr>
        <w:t>Representative Cases</w:t>
      </w:r>
    </w:p>
    <w:p w:rsidR="00EB414E" w:rsidRDefault="00EB414E" w:rsidP="00A05474">
      <w:pPr>
        <w:pStyle w:val="Body1"/>
        <w:rPr>
          <w:sz w:val="22"/>
          <w:szCs w:val="22"/>
        </w:rPr>
      </w:pPr>
    </w:p>
    <w:p w:rsidR="00EB414E" w:rsidRPr="00EB414E" w:rsidRDefault="00EB414E" w:rsidP="00EB414E">
      <w:pPr>
        <w:pStyle w:val="Body1"/>
        <w:rPr>
          <w:b/>
          <w:sz w:val="22"/>
          <w:szCs w:val="22"/>
        </w:rPr>
      </w:pPr>
      <w:r w:rsidRPr="00EB414E">
        <w:rPr>
          <w:b/>
          <w:sz w:val="22"/>
          <w:szCs w:val="22"/>
        </w:rPr>
        <w:t>Reported Cases</w:t>
      </w:r>
    </w:p>
    <w:p w:rsidR="00EB414E" w:rsidRPr="00EB414E" w:rsidRDefault="00EB414E" w:rsidP="00EB414E">
      <w:pPr>
        <w:pStyle w:val="Body1"/>
        <w:rPr>
          <w:sz w:val="22"/>
          <w:szCs w:val="22"/>
        </w:rPr>
      </w:pPr>
    </w:p>
    <w:p w:rsidR="009A642A" w:rsidRPr="00C56756" w:rsidRDefault="009A642A" w:rsidP="009A642A">
      <w:pPr>
        <w:pStyle w:val="Body1"/>
        <w:jc w:val="both"/>
        <w:rPr>
          <w:sz w:val="22"/>
          <w:szCs w:val="22"/>
          <w:u w:val="single"/>
        </w:rPr>
      </w:pPr>
      <w:proofErr w:type="spellStart"/>
      <w:proofErr w:type="gramStart"/>
      <w:r w:rsidRPr="00C56756">
        <w:rPr>
          <w:sz w:val="22"/>
          <w:szCs w:val="22"/>
          <w:u w:val="single"/>
        </w:rPr>
        <w:t>Ptaszynski</w:t>
      </w:r>
      <w:proofErr w:type="spellEnd"/>
      <w:r w:rsidRPr="00C56756">
        <w:rPr>
          <w:sz w:val="22"/>
          <w:szCs w:val="22"/>
          <w:u w:val="single"/>
        </w:rPr>
        <w:t xml:space="preserve"> v. Atlantic Health Systems, Inc.</w:t>
      </w:r>
      <w:r w:rsidRPr="00C56756">
        <w:rPr>
          <w:i/>
          <w:sz w:val="22"/>
          <w:szCs w:val="22"/>
        </w:rPr>
        <w:t xml:space="preserve">, </w:t>
      </w:r>
      <w:r w:rsidRPr="00C56756">
        <w:rPr>
          <w:sz w:val="22"/>
          <w:szCs w:val="22"/>
        </w:rPr>
        <w:t>440 N.J. Super.</w:t>
      </w:r>
      <w:proofErr w:type="gramEnd"/>
      <w:r w:rsidRPr="00C56756">
        <w:rPr>
          <w:sz w:val="22"/>
          <w:szCs w:val="22"/>
        </w:rPr>
        <w:t xml:space="preserve"> 24 (App. Div. 2015),</w:t>
      </w:r>
      <w:r w:rsidRPr="00C56756">
        <w:rPr>
          <w:i/>
          <w:sz w:val="22"/>
          <w:szCs w:val="22"/>
        </w:rPr>
        <w:t xml:space="preserve"> </w:t>
      </w:r>
      <w:r w:rsidRPr="00C56756">
        <w:rPr>
          <w:sz w:val="22"/>
          <w:szCs w:val="22"/>
          <w:u w:val="single"/>
        </w:rPr>
        <w:t>cert. denied</w:t>
      </w:r>
      <w:r w:rsidRPr="00C56756">
        <w:rPr>
          <w:i/>
          <w:sz w:val="22"/>
          <w:szCs w:val="22"/>
        </w:rPr>
        <w:t xml:space="preserve">, </w:t>
      </w:r>
      <w:r w:rsidRPr="00C56756">
        <w:rPr>
          <w:sz w:val="22"/>
          <w:szCs w:val="22"/>
        </w:rPr>
        <w:t>2016 N.J. LEXIS 988 (2016).</w:t>
      </w:r>
    </w:p>
    <w:p w:rsidR="009A642A" w:rsidRDefault="009A642A" w:rsidP="009A642A">
      <w:pPr>
        <w:pStyle w:val="Body1"/>
        <w:jc w:val="both"/>
        <w:rPr>
          <w:sz w:val="22"/>
          <w:szCs w:val="22"/>
        </w:rPr>
      </w:pPr>
      <w:proofErr w:type="gramStart"/>
      <w:r w:rsidRPr="00EB414E">
        <w:rPr>
          <w:sz w:val="22"/>
          <w:szCs w:val="22"/>
        </w:rPr>
        <w:t xml:space="preserve">Defense of a hospital-based </w:t>
      </w:r>
      <w:r>
        <w:rPr>
          <w:sz w:val="22"/>
          <w:szCs w:val="22"/>
        </w:rPr>
        <w:t>long-term care</w:t>
      </w:r>
      <w:r w:rsidRPr="00EB414E">
        <w:rPr>
          <w:sz w:val="22"/>
          <w:szCs w:val="22"/>
        </w:rPr>
        <w:t xml:space="preserve"> facility from allegations of failure to prevent and treat</w:t>
      </w:r>
      <w:r>
        <w:rPr>
          <w:sz w:val="22"/>
          <w:szCs w:val="22"/>
        </w:rPr>
        <w:t xml:space="preserve"> a bedsore resulting in death.</w:t>
      </w:r>
      <w:proofErr w:type="gramEnd"/>
      <w:r>
        <w:rPr>
          <w:sz w:val="22"/>
          <w:szCs w:val="22"/>
        </w:rPr>
        <w:t xml:space="preserve"> </w:t>
      </w:r>
      <w:r w:rsidRPr="00EB414E">
        <w:rPr>
          <w:sz w:val="22"/>
          <w:szCs w:val="22"/>
        </w:rPr>
        <w:t>The verdict was overturned on appeal in favor o</w:t>
      </w:r>
      <w:r>
        <w:rPr>
          <w:sz w:val="22"/>
          <w:szCs w:val="22"/>
        </w:rPr>
        <w:t xml:space="preserve">f the rehabilitation facility. </w:t>
      </w:r>
      <w:r w:rsidRPr="00EB414E">
        <w:rPr>
          <w:sz w:val="22"/>
          <w:szCs w:val="22"/>
        </w:rPr>
        <w:t xml:space="preserve">The resulting appellate opinion constitutes groundbreaking law regarding </w:t>
      </w:r>
      <w:r w:rsidRPr="00C56756">
        <w:rPr>
          <w:sz w:val="22"/>
          <w:szCs w:val="22"/>
        </w:rPr>
        <w:t>New Jersey’s Nursing Home Responsibilities and Rights of Residents Act.</w:t>
      </w:r>
      <w:r>
        <w:rPr>
          <w:sz w:val="22"/>
          <w:szCs w:val="22"/>
        </w:rPr>
        <w:t xml:space="preserve">  Plaintiff’s Petition for Certification to the New Jersey Supreme Court was recently denied.</w:t>
      </w:r>
    </w:p>
    <w:p w:rsidR="009A642A" w:rsidRDefault="009A642A" w:rsidP="009A642A">
      <w:pPr>
        <w:pStyle w:val="Body1"/>
        <w:jc w:val="both"/>
        <w:rPr>
          <w:sz w:val="22"/>
          <w:szCs w:val="22"/>
        </w:rPr>
      </w:pPr>
    </w:p>
    <w:p w:rsidR="00EB414E" w:rsidRDefault="00EB414E" w:rsidP="00C6342F">
      <w:pPr>
        <w:pStyle w:val="Body1"/>
        <w:jc w:val="both"/>
        <w:rPr>
          <w:sz w:val="22"/>
          <w:szCs w:val="22"/>
        </w:rPr>
      </w:pPr>
      <w:proofErr w:type="gramStart"/>
      <w:r w:rsidRPr="00C56756">
        <w:rPr>
          <w:sz w:val="22"/>
          <w:szCs w:val="22"/>
          <w:u w:val="single"/>
        </w:rPr>
        <w:t>Hurwitz v. AHS Hospital Corp.</w:t>
      </w:r>
      <w:r w:rsidRPr="00C56756">
        <w:rPr>
          <w:sz w:val="22"/>
          <w:szCs w:val="22"/>
        </w:rPr>
        <w:t>,</w:t>
      </w:r>
      <w:r w:rsidRPr="00EB414E">
        <w:rPr>
          <w:sz w:val="22"/>
          <w:szCs w:val="22"/>
        </w:rPr>
        <w:t xml:space="preserve"> 438 N.J. Super.</w:t>
      </w:r>
      <w:proofErr w:type="gramEnd"/>
      <w:r w:rsidRPr="00EB414E">
        <w:rPr>
          <w:sz w:val="22"/>
          <w:szCs w:val="22"/>
        </w:rPr>
        <w:t xml:space="preserve"> </w:t>
      </w:r>
      <w:proofErr w:type="gramStart"/>
      <w:r w:rsidRPr="00EB414E">
        <w:rPr>
          <w:sz w:val="22"/>
          <w:szCs w:val="22"/>
        </w:rPr>
        <w:t>269 (App. Div. 2014).</w:t>
      </w:r>
      <w:proofErr w:type="gramEnd"/>
    </w:p>
    <w:p w:rsidR="00EB414E" w:rsidRDefault="00EB414E" w:rsidP="00C6342F">
      <w:pPr>
        <w:pStyle w:val="Body1"/>
        <w:jc w:val="both"/>
        <w:rPr>
          <w:sz w:val="22"/>
          <w:szCs w:val="22"/>
        </w:rPr>
      </w:pPr>
      <w:proofErr w:type="gramStart"/>
      <w:r w:rsidRPr="00EB414E">
        <w:rPr>
          <w:sz w:val="22"/>
          <w:szCs w:val="22"/>
        </w:rPr>
        <w:t>Defense of a hospital medical staff from allegations of improper removal from the medical staff.</w:t>
      </w:r>
      <w:proofErr w:type="gramEnd"/>
      <w:r w:rsidRPr="00EB414E">
        <w:rPr>
          <w:sz w:val="22"/>
          <w:szCs w:val="22"/>
        </w:rPr>
        <w:t xml:space="preserve"> </w:t>
      </w:r>
      <w:r w:rsidR="009A642A">
        <w:rPr>
          <w:sz w:val="22"/>
          <w:szCs w:val="22"/>
        </w:rPr>
        <w:t xml:space="preserve"> </w:t>
      </w:r>
      <w:r w:rsidRPr="00EB414E">
        <w:rPr>
          <w:sz w:val="22"/>
          <w:szCs w:val="22"/>
        </w:rPr>
        <w:t xml:space="preserve">The case was dismissed by way of motion and resulted in a published opinion.  </w:t>
      </w:r>
    </w:p>
    <w:p w:rsidR="00C56756" w:rsidRDefault="00C56756" w:rsidP="00C56756">
      <w:pPr>
        <w:pStyle w:val="Body1"/>
        <w:jc w:val="both"/>
        <w:rPr>
          <w:sz w:val="22"/>
          <w:szCs w:val="22"/>
        </w:rPr>
      </w:pPr>
    </w:p>
    <w:p w:rsidR="002C1932" w:rsidRDefault="002C1932" w:rsidP="00C56756">
      <w:pPr>
        <w:pStyle w:val="Body1"/>
        <w:jc w:val="both"/>
        <w:rPr>
          <w:sz w:val="22"/>
          <w:szCs w:val="22"/>
        </w:rPr>
      </w:pPr>
      <w:proofErr w:type="spellStart"/>
      <w:proofErr w:type="gramStart"/>
      <w:r w:rsidRPr="002C1932">
        <w:rPr>
          <w:sz w:val="22"/>
          <w:szCs w:val="22"/>
          <w:u w:val="single"/>
        </w:rPr>
        <w:t>Brugaletta</w:t>
      </w:r>
      <w:proofErr w:type="spellEnd"/>
      <w:r w:rsidRPr="002C1932">
        <w:rPr>
          <w:sz w:val="22"/>
          <w:szCs w:val="22"/>
          <w:u w:val="single"/>
        </w:rPr>
        <w:t xml:space="preserve"> v. Garcia, M.D.</w:t>
      </w:r>
      <w:r w:rsidRPr="002C1932">
        <w:rPr>
          <w:sz w:val="22"/>
          <w:szCs w:val="22"/>
        </w:rPr>
        <w:t>,</w:t>
      </w:r>
      <w:r>
        <w:rPr>
          <w:sz w:val="22"/>
          <w:szCs w:val="22"/>
        </w:rPr>
        <w:t xml:space="preserve"> 448 N.</w:t>
      </w:r>
      <w:r w:rsidR="009D7ADE">
        <w:rPr>
          <w:sz w:val="22"/>
          <w:szCs w:val="22"/>
        </w:rPr>
        <w:t>J. Super.</w:t>
      </w:r>
      <w:proofErr w:type="gramEnd"/>
      <w:r w:rsidR="009D7ADE">
        <w:rPr>
          <w:sz w:val="22"/>
          <w:szCs w:val="22"/>
        </w:rPr>
        <w:t xml:space="preserve"> </w:t>
      </w:r>
      <w:proofErr w:type="gramStart"/>
      <w:r w:rsidR="009D7ADE">
        <w:rPr>
          <w:sz w:val="22"/>
          <w:szCs w:val="22"/>
        </w:rPr>
        <w:t>404 (App. Div. 2017).</w:t>
      </w:r>
      <w:proofErr w:type="gramEnd"/>
    </w:p>
    <w:p w:rsidR="00F951CF" w:rsidRDefault="002C1932" w:rsidP="00C56756">
      <w:pPr>
        <w:pStyle w:val="Body1"/>
        <w:jc w:val="both"/>
        <w:rPr>
          <w:sz w:val="22"/>
          <w:szCs w:val="22"/>
        </w:rPr>
      </w:pPr>
      <w:r>
        <w:rPr>
          <w:sz w:val="22"/>
          <w:szCs w:val="22"/>
        </w:rPr>
        <w:t xml:space="preserve">Defense of a hospital’s </w:t>
      </w:r>
      <w:r w:rsidR="004852D9">
        <w:rPr>
          <w:sz w:val="22"/>
          <w:szCs w:val="22"/>
        </w:rPr>
        <w:t xml:space="preserve">Confidential </w:t>
      </w:r>
      <w:r w:rsidR="00F951CF">
        <w:rPr>
          <w:sz w:val="22"/>
          <w:szCs w:val="22"/>
        </w:rPr>
        <w:t xml:space="preserve">Incident </w:t>
      </w:r>
      <w:r>
        <w:rPr>
          <w:sz w:val="22"/>
          <w:szCs w:val="22"/>
        </w:rPr>
        <w:t>Reports from disclosure under New Jersey’s Patient Act</w:t>
      </w:r>
      <w:r w:rsidR="00B04C26">
        <w:rPr>
          <w:sz w:val="22"/>
          <w:szCs w:val="22"/>
        </w:rPr>
        <w:t xml:space="preserve"> </w:t>
      </w:r>
      <w:r w:rsidR="00B04C26" w:rsidRPr="00B04C26">
        <w:rPr>
          <w:sz w:val="22"/>
          <w:szCs w:val="22"/>
          <w:u w:val="single"/>
        </w:rPr>
        <w:t>N.J.S.A.</w:t>
      </w:r>
      <w:r w:rsidR="00B04C26">
        <w:rPr>
          <w:sz w:val="22"/>
          <w:szCs w:val="22"/>
        </w:rPr>
        <w:t xml:space="preserve"> 26:2H-12.23 et seq.</w:t>
      </w:r>
      <w:r w:rsidR="004852D9">
        <w:rPr>
          <w:sz w:val="22"/>
          <w:szCs w:val="22"/>
        </w:rPr>
        <w:t xml:space="preserve">  The trial court ruled in favor of the release of the </w:t>
      </w:r>
      <w:r w:rsidR="00F951CF">
        <w:rPr>
          <w:sz w:val="22"/>
          <w:szCs w:val="22"/>
        </w:rPr>
        <w:t xml:space="preserve">Confidential </w:t>
      </w:r>
      <w:r w:rsidR="004852D9">
        <w:rPr>
          <w:sz w:val="22"/>
          <w:szCs w:val="22"/>
        </w:rPr>
        <w:t>Reports</w:t>
      </w:r>
      <w:r w:rsidR="003930A5">
        <w:rPr>
          <w:sz w:val="22"/>
          <w:szCs w:val="22"/>
        </w:rPr>
        <w:t>; that the hospital failed to classify the incident as a Serious Adverse Preventable Event; that the patient must be notified of the event; and that the event must be reported to the Department of Health</w:t>
      </w:r>
      <w:r w:rsidR="004852D9">
        <w:rPr>
          <w:sz w:val="22"/>
          <w:szCs w:val="22"/>
        </w:rPr>
        <w:t>.  The Appellate Division reversed th</w:t>
      </w:r>
      <w:r w:rsidR="009D7ADE">
        <w:rPr>
          <w:sz w:val="22"/>
          <w:szCs w:val="22"/>
        </w:rPr>
        <w:t>e decision of the trial court</w:t>
      </w:r>
      <w:r w:rsidR="00F951CF">
        <w:rPr>
          <w:sz w:val="22"/>
          <w:szCs w:val="22"/>
        </w:rPr>
        <w:t>.  Thereafter, leave</w:t>
      </w:r>
      <w:r w:rsidR="009D7ADE">
        <w:rPr>
          <w:sz w:val="22"/>
          <w:szCs w:val="22"/>
        </w:rPr>
        <w:t xml:space="preserve"> to file an interlocutory appeal with the</w:t>
      </w:r>
      <w:r w:rsidR="00F951CF">
        <w:rPr>
          <w:sz w:val="22"/>
          <w:szCs w:val="22"/>
        </w:rPr>
        <w:t xml:space="preserve"> New Jersey Supreme Court was granted.</w:t>
      </w:r>
      <w:r w:rsidR="009D7ADE">
        <w:rPr>
          <w:sz w:val="22"/>
          <w:szCs w:val="22"/>
        </w:rPr>
        <w:t xml:space="preserve"> </w:t>
      </w:r>
      <w:r w:rsidR="00F951CF">
        <w:rPr>
          <w:sz w:val="22"/>
          <w:szCs w:val="22"/>
        </w:rPr>
        <w:t xml:space="preserve"> </w:t>
      </w:r>
      <w:r w:rsidR="004852D9">
        <w:rPr>
          <w:sz w:val="22"/>
          <w:szCs w:val="22"/>
        </w:rPr>
        <w:t>Anthony Cocca argued the matter on March 12, 2018 before the New Jersey Supreme Court</w:t>
      </w:r>
      <w:r w:rsidR="00F951CF">
        <w:rPr>
          <w:sz w:val="22"/>
          <w:szCs w:val="22"/>
        </w:rPr>
        <w:t>.  A decision is pending</w:t>
      </w:r>
      <w:r w:rsidR="004852D9">
        <w:rPr>
          <w:sz w:val="22"/>
          <w:szCs w:val="22"/>
        </w:rPr>
        <w:t>.</w:t>
      </w:r>
    </w:p>
    <w:p w:rsidR="002C1932" w:rsidRPr="002C1932" w:rsidRDefault="00F951CF" w:rsidP="00C56756">
      <w:pPr>
        <w:pStyle w:val="Body1"/>
        <w:jc w:val="both"/>
        <w:rPr>
          <w:sz w:val="22"/>
          <w:szCs w:val="22"/>
          <w:u w:val="single"/>
        </w:rPr>
      </w:pPr>
      <w:r w:rsidRPr="002C1932">
        <w:rPr>
          <w:sz w:val="22"/>
          <w:szCs w:val="22"/>
          <w:u w:val="single"/>
        </w:rPr>
        <w:t xml:space="preserve"> </w:t>
      </w:r>
    </w:p>
    <w:p w:rsidR="00EB414E" w:rsidRPr="00EB414E" w:rsidRDefault="00EB414E" w:rsidP="00EB414E">
      <w:pPr>
        <w:pStyle w:val="Body1"/>
        <w:rPr>
          <w:b/>
          <w:sz w:val="22"/>
          <w:szCs w:val="22"/>
        </w:rPr>
      </w:pPr>
      <w:r w:rsidRPr="00EB414E">
        <w:rPr>
          <w:b/>
          <w:sz w:val="22"/>
          <w:szCs w:val="22"/>
        </w:rPr>
        <w:t xml:space="preserve">Representative </w:t>
      </w:r>
      <w:r w:rsidR="00CF1364">
        <w:rPr>
          <w:b/>
          <w:sz w:val="22"/>
          <w:szCs w:val="22"/>
        </w:rPr>
        <w:t xml:space="preserve">Malpractice </w:t>
      </w:r>
      <w:r w:rsidRPr="00EB414E">
        <w:rPr>
          <w:b/>
          <w:sz w:val="22"/>
          <w:szCs w:val="22"/>
        </w:rPr>
        <w:t>Cases</w:t>
      </w:r>
    </w:p>
    <w:p w:rsidR="00EB414E" w:rsidRPr="00D605F0" w:rsidRDefault="00EB414E" w:rsidP="00EB414E">
      <w:pPr>
        <w:pStyle w:val="Body1"/>
        <w:rPr>
          <w:sz w:val="22"/>
          <w:szCs w:val="22"/>
        </w:rPr>
      </w:pPr>
    </w:p>
    <w:p w:rsidR="00204AFD" w:rsidRDefault="00204AFD" w:rsidP="00204AFD">
      <w:pPr>
        <w:pStyle w:val="Body1"/>
        <w:jc w:val="both"/>
        <w:rPr>
          <w:sz w:val="22"/>
          <w:szCs w:val="22"/>
        </w:rPr>
      </w:pPr>
      <w:proofErr w:type="gramStart"/>
      <w:r w:rsidRPr="00EB414E">
        <w:rPr>
          <w:sz w:val="22"/>
          <w:szCs w:val="22"/>
        </w:rPr>
        <w:t>Defense of a nursing home from allegations of improper care resulting in a hip fracture.</w:t>
      </w:r>
      <w:proofErr w:type="gramEnd"/>
      <w:r w:rsidRPr="00EB414E">
        <w:rPr>
          <w:sz w:val="22"/>
          <w:szCs w:val="22"/>
        </w:rPr>
        <w:t xml:space="preserve"> T</w:t>
      </w:r>
      <w:r>
        <w:rPr>
          <w:sz w:val="22"/>
          <w:szCs w:val="22"/>
        </w:rPr>
        <w:t xml:space="preserve">he case proceeded to trial </w:t>
      </w:r>
      <w:r w:rsidRPr="00EB414E">
        <w:rPr>
          <w:sz w:val="22"/>
          <w:szCs w:val="22"/>
        </w:rPr>
        <w:t>with a defense verdict.</w:t>
      </w:r>
    </w:p>
    <w:p w:rsidR="00204AFD" w:rsidRDefault="00204AFD" w:rsidP="00204AFD">
      <w:pPr>
        <w:pStyle w:val="Body1"/>
        <w:jc w:val="both"/>
        <w:rPr>
          <w:sz w:val="22"/>
          <w:szCs w:val="22"/>
        </w:rPr>
      </w:pPr>
    </w:p>
    <w:p w:rsidR="00204AFD" w:rsidRDefault="00204AFD" w:rsidP="00204AFD">
      <w:pPr>
        <w:pStyle w:val="Body1"/>
        <w:jc w:val="both"/>
        <w:rPr>
          <w:sz w:val="22"/>
          <w:szCs w:val="22"/>
        </w:rPr>
      </w:pPr>
      <w:proofErr w:type="gramStart"/>
      <w:r>
        <w:rPr>
          <w:sz w:val="22"/>
          <w:szCs w:val="22"/>
        </w:rPr>
        <w:t>Defense of a nursing home against wrongful death allegations.</w:t>
      </w:r>
      <w:proofErr w:type="gramEnd"/>
      <w:r>
        <w:rPr>
          <w:sz w:val="22"/>
          <w:szCs w:val="22"/>
        </w:rPr>
        <w:t xml:space="preserve">  The case proceeded to trial and resulted in a defense verdict.</w:t>
      </w:r>
    </w:p>
    <w:p w:rsidR="009A642A" w:rsidRDefault="009A642A" w:rsidP="0093602E">
      <w:pPr>
        <w:pStyle w:val="Body1"/>
        <w:jc w:val="both"/>
        <w:rPr>
          <w:sz w:val="22"/>
          <w:szCs w:val="22"/>
        </w:rPr>
      </w:pPr>
    </w:p>
    <w:p w:rsidR="00204AFD" w:rsidRDefault="009A642A" w:rsidP="00204AFD">
      <w:pPr>
        <w:pStyle w:val="Body1"/>
        <w:jc w:val="both"/>
        <w:rPr>
          <w:sz w:val="22"/>
          <w:szCs w:val="22"/>
        </w:rPr>
      </w:pPr>
      <w:r>
        <w:rPr>
          <w:sz w:val="22"/>
          <w:szCs w:val="22"/>
        </w:rPr>
        <w:t xml:space="preserve">Defense of a hospital-based long-term care facility involving alleged wrongful death stemming from decubitus ulcers.  Plaintiff alleged violations of the Nursing Home Act.  </w:t>
      </w:r>
      <w:r w:rsidRPr="009A642A">
        <w:rPr>
          <w:sz w:val="22"/>
          <w:szCs w:val="22"/>
        </w:rPr>
        <w:t xml:space="preserve">The </w:t>
      </w:r>
      <w:r>
        <w:rPr>
          <w:sz w:val="22"/>
          <w:szCs w:val="22"/>
        </w:rPr>
        <w:t xml:space="preserve">resulting Appellate </w:t>
      </w:r>
      <w:proofErr w:type="gramStart"/>
      <w:r>
        <w:rPr>
          <w:sz w:val="22"/>
          <w:szCs w:val="22"/>
        </w:rPr>
        <w:t xml:space="preserve">Division  </w:t>
      </w:r>
      <w:r w:rsidRPr="009A642A">
        <w:rPr>
          <w:sz w:val="22"/>
          <w:szCs w:val="22"/>
        </w:rPr>
        <w:t>decision</w:t>
      </w:r>
      <w:proofErr w:type="gramEnd"/>
      <w:r w:rsidRPr="009A642A">
        <w:rPr>
          <w:sz w:val="22"/>
          <w:szCs w:val="22"/>
        </w:rPr>
        <w:t xml:space="preserve"> changed the landscape of nursing home litigation</w:t>
      </w:r>
      <w:r w:rsidR="009C10CD">
        <w:rPr>
          <w:sz w:val="22"/>
          <w:szCs w:val="22"/>
        </w:rPr>
        <w:t xml:space="preserve"> in New Jersey</w:t>
      </w:r>
      <w:r w:rsidRPr="009A642A">
        <w:rPr>
          <w:sz w:val="22"/>
          <w:szCs w:val="22"/>
        </w:rPr>
        <w:t>, putting an end to the mis</w:t>
      </w:r>
      <w:r w:rsidR="009C10CD">
        <w:rPr>
          <w:sz w:val="22"/>
          <w:szCs w:val="22"/>
        </w:rPr>
        <w:t>application and misuse</w:t>
      </w:r>
      <w:r w:rsidRPr="009A642A">
        <w:rPr>
          <w:sz w:val="22"/>
          <w:szCs w:val="22"/>
        </w:rPr>
        <w:t xml:space="preserve"> of the Nursing Home Act.</w:t>
      </w:r>
    </w:p>
    <w:p w:rsidR="009A642A" w:rsidRDefault="009A642A" w:rsidP="00204AFD">
      <w:pPr>
        <w:pStyle w:val="Body1"/>
        <w:jc w:val="both"/>
        <w:rPr>
          <w:sz w:val="22"/>
          <w:szCs w:val="22"/>
        </w:rPr>
      </w:pPr>
    </w:p>
    <w:p w:rsidR="009C10CD" w:rsidRDefault="009C10CD" w:rsidP="009C10CD">
      <w:pPr>
        <w:pStyle w:val="Body1"/>
        <w:jc w:val="both"/>
        <w:rPr>
          <w:sz w:val="22"/>
          <w:szCs w:val="22"/>
        </w:rPr>
      </w:pPr>
      <w:r w:rsidRPr="00EB414E">
        <w:rPr>
          <w:sz w:val="22"/>
          <w:szCs w:val="22"/>
        </w:rPr>
        <w:t xml:space="preserve">Defense of thirty-two (32) Intensive Care Unit (“ICU”) </w:t>
      </w:r>
      <w:r>
        <w:rPr>
          <w:sz w:val="22"/>
          <w:szCs w:val="22"/>
        </w:rPr>
        <w:t xml:space="preserve">and med-surg. unit </w:t>
      </w:r>
      <w:r w:rsidRPr="00EB414E">
        <w:rPr>
          <w:sz w:val="22"/>
          <w:szCs w:val="22"/>
        </w:rPr>
        <w:t xml:space="preserve">nurses alleged to have failed to prevent and treat decubitus ulcers.  The case proceeded to trial for </w:t>
      </w:r>
      <w:r>
        <w:rPr>
          <w:sz w:val="22"/>
          <w:szCs w:val="22"/>
        </w:rPr>
        <w:t>five</w:t>
      </w:r>
      <w:r w:rsidRPr="00EB414E">
        <w:rPr>
          <w:sz w:val="22"/>
          <w:szCs w:val="22"/>
        </w:rPr>
        <w:t xml:space="preserve"> </w:t>
      </w:r>
      <w:r>
        <w:rPr>
          <w:sz w:val="22"/>
          <w:szCs w:val="22"/>
        </w:rPr>
        <w:t>(5) weeks with a defense verdict in favor of all of the nurses.</w:t>
      </w:r>
    </w:p>
    <w:p w:rsidR="009C10CD" w:rsidRDefault="009C10CD" w:rsidP="009C10CD">
      <w:pPr>
        <w:pStyle w:val="Body1"/>
        <w:jc w:val="both"/>
        <w:rPr>
          <w:sz w:val="22"/>
          <w:szCs w:val="22"/>
        </w:rPr>
      </w:pPr>
    </w:p>
    <w:p w:rsidR="00EB414E" w:rsidRDefault="00EB414E" w:rsidP="00C6342F">
      <w:pPr>
        <w:pStyle w:val="Body1"/>
        <w:jc w:val="both"/>
        <w:rPr>
          <w:sz w:val="22"/>
          <w:szCs w:val="22"/>
        </w:rPr>
      </w:pPr>
      <w:proofErr w:type="gramStart"/>
      <w:r w:rsidRPr="00EB414E">
        <w:rPr>
          <w:sz w:val="22"/>
          <w:szCs w:val="22"/>
        </w:rPr>
        <w:t>Defense of a labor &amp; delivery nurse in a case involving the failure to properly interpret fetal heart monitoring strips resulting in significant developmental delays, cerebral palsy and other neurological dysfunction.</w:t>
      </w:r>
      <w:proofErr w:type="gramEnd"/>
      <w:r w:rsidRPr="00EB414E">
        <w:rPr>
          <w:sz w:val="22"/>
          <w:szCs w:val="22"/>
        </w:rPr>
        <w:t xml:space="preserve">  T</w:t>
      </w:r>
      <w:r>
        <w:rPr>
          <w:sz w:val="22"/>
          <w:szCs w:val="22"/>
        </w:rPr>
        <w:t>he case proceeded to trial for f</w:t>
      </w:r>
      <w:r w:rsidR="009C10CD">
        <w:rPr>
          <w:sz w:val="22"/>
          <w:szCs w:val="22"/>
        </w:rPr>
        <w:t>ive</w:t>
      </w:r>
      <w:r w:rsidRPr="00EB414E">
        <w:rPr>
          <w:sz w:val="22"/>
          <w:szCs w:val="22"/>
        </w:rPr>
        <w:t xml:space="preserve"> </w:t>
      </w:r>
      <w:r w:rsidR="009F05F0">
        <w:rPr>
          <w:sz w:val="22"/>
          <w:szCs w:val="22"/>
        </w:rPr>
        <w:t>(</w:t>
      </w:r>
      <w:r w:rsidR="009C10CD">
        <w:rPr>
          <w:sz w:val="22"/>
          <w:szCs w:val="22"/>
        </w:rPr>
        <w:t>5</w:t>
      </w:r>
      <w:r w:rsidR="009F05F0">
        <w:rPr>
          <w:sz w:val="22"/>
          <w:szCs w:val="22"/>
        </w:rPr>
        <w:t xml:space="preserve">) </w:t>
      </w:r>
      <w:r w:rsidRPr="00EB414E">
        <w:rPr>
          <w:sz w:val="22"/>
          <w:szCs w:val="22"/>
        </w:rPr>
        <w:t>weeks prior to settlement.</w:t>
      </w:r>
    </w:p>
    <w:p w:rsidR="00CF1364" w:rsidRPr="00EB414E" w:rsidRDefault="00CF1364" w:rsidP="00C6342F">
      <w:pPr>
        <w:pStyle w:val="Body1"/>
        <w:jc w:val="both"/>
        <w:rPr>
          <w:sz w:val="22"/>
          <w:szCs w:val="22"/>
        </w:rPr>
      </w:pPr>
    </w:p>
    <w:p w:rsidR="00CF1364" w:rsidRDefault="00CF1364" w:rsidP="00C6342F">
      <w:pPr>
        <w:pStyle w:val="Body1"/>
        <w:jc w:val="both"/>
        <w:rPr>
          <w:sz w:val="22"/>
          <w:szCs w:val="22"/>
        </w:rPr>
      </w:pPr>
      <w:r w:rsidRPr="00EB414E">
        <w:rPr>
          <w:sz w:val="22"/>
          <w:szCs w:val="22"/>
        </w:rPr>
        <w:t xml:space="preserve">Defense of a hospital system from allegations of discrimination, improper termination and violation of the Law </w:t>
      </w:r>
      <w:proofErr w:type="gramStart"/>
      <w:r w:rsidRPr="00EB414E">
        <w:rPr>
          <w:sz w:val="22"/>
          <w:szCs w:val="22"/>
        </w:rPr>
        <w:t>Against</w:t>
      </w:r>
      <w:proofErr w:type="gramEnd"/>
      <w:r w:rsidRPr="00EB414E">
        <w:rPr>
          <w:sz w:val="22"/>
          <w:szCs w:val="22"/>
        </w:rPr>
        <w:t xml:space="preserve"> Discrimination (“LAD”) with financial losses alleg</w:t>
      </w:r>
      <w:r w:rsidR="004C6EA4">
        <w:rPr>
          <w:sz w:val="22"/>
          <w:szCs w:val="22"/>
        </w:rPr>
        <w:t xml:space="preserve">ed in the millions of dollars. </w:t>
      </w:r>
      <w:r w:rsidRPr="00EB414E">
        <w:rPr>
          <w:sz w:val="22"/>
          <w:szCs w:val="22"/>
        </w:rPr>
        <w:t xml:space="preserve">The case proceeded to trial for </w:t>
      </w:r>
      <w:r w:rsidR="00A63E52">
        <w:rPr>
          <w:sz w:val="22"/>
          <w:szCs w:val="22"/>
        </w:rPr>
        <w:t>four</w:t>
      </w:r>
      <w:r w:rsidRPr="00EB414E">
        <w:rPr>
          <w:sz w:val="22"/>
          <w:szCs w:val="22"/>
        </w:rPr>
        <w:t xml:space="preserve"> </w:t>
      </w:r>
      <w:r w:rsidR="009F05F0">
        <w:rPr>
          <w:sz w:val="22"/>
          <w:szCs w:val="22"/>
        </w:rPr>
        <w:t xml:space="preserve">(4) </w:t>
      </w:r>
      <w:r w:rsidRPr="00EB414E">
        <w:rPr>
          <w:sz w:val="22"/>
          <w:szCs w:val="22"/>
        </w:rPr>
        <w:t>weeks with a defense verdict.</w:t>
      </w:r>
    </w:p>
    <w:p w:rsidR="00CF1364" w:rsidRPr="00EB414E" w:rsidRDefault="00CF1364" w:rsidP="00C6342F">
      <w:pPr>
        <w:pStyle w:val="Body1"/>
        <w:jc w:val="both"/>
        <w:rPr>
          <w:sz w:val="22"/>
          <w:szCs w:val="22"/>
        </w:rPr>
      </w:pPr>
    </w:p>
    <w:p w:rsidR="00CF1364" w:rsidRDefault="00CF1364" w:rsidP="00C6342F">
      <w:pPr>
        <w:pStyle w:val="Body1"/>
        <w:jc w:val="both"/>
        <w:rPr>
          <w:sz w:val="22"/>
          <w:szCs w:val="22"/>
        </w:rPr>
      </w:pPr>
      <w:proofErr w:type="gramStart"/>
      <w:r w:rsidRPr="00EB414E">
        <w:rPr>
          <w:sz w:val="22"/>
          <w:szCs w:val="22"/>
        </w:rPr>
        <w:lastRenderedPageBreak/>
        <w:t xml:space="preserve">Defense of a maternal fetal medicine </w:t>
      </w:r>
      <w:r w:rsidR="0093602E">
        <w:rPr>
          <w:sz w:val="22"/>
          <w:szCs w:val="22"/>
        </w:rPr>
        <w:t>physician</w:t>
      </w:r>
      <w:r w:rsidRPr="00EB414E">
        <w:rPr>
          <w:sz w:val="22"/>
          <w:szCs w:val="22"/>
        </w:rPr>
        <w:t xml:space="preserve"> in a wrongful death</w:t>
      </w:r>
      <w:r w:rsidR="009C10CD">
        <w:rPr>
          <w:sz w:val="22"/>
          <w:szCs w:val="22"/>
        </w:rPr>
        <w:t xml:space="preserve"> and survivorship</w:t>
      </w:r>
      <w:r w:rsidRPr="00EB414E">
        <w:rPr>
          <w:sz w:val="22"/>
          <w:szCs w:val="22"/>
        </w:rPr>
        <w:t xml:space="preserve"> lawsuit </w:t>
      </w:r>
      <w:r w:rsidR="009C10CD">
        <w:rPr>
          <w:sz w:val="22"/>
          <w:szCs w:val="22"/>
        </w:rPr>
        <w:t>with the parents alleging emotional distress following the death of their</w:t>
      </w:r>
      <w:r w:rsidRPr="00EB414E">
        <w:rPr>
          <w:sz w:val="22"/>
          <w:szCs w:val="22"/>
        </w:rPr>
        <w:t xml:space="preserve"> infant.</w:t>
      </w:r>
      <w:proofErr w:type="gramEnd"/>
      <w:r w:rsidRPr="00EB414E">
        <w:rPr>
          <w:sz w:val="22"/>
          <w:szCs w:val="22"/>
        </w:rPr>
        <w:t xml:space="preserve">  The case proceeded to trial for </w:t>
      </w:r>
      <w:r w:rsidR="00A63E52">
        <w:rPr>
          <w:sz w:val="22"/>
          <w:szCs w:val="22"/>
        </w:rPr>
        <w:t>three</w:t>
      </w:r>
      <w:r w:rsidRPr="00EB414E">
        <w:rPr>
          <w:sz w:val="22"/>
          <w:szCs w:val="22"/>
        </w:rPr>
        <w:t xml:space="preserve"> </w:t>
      </w:r>
      <w:r w:rsidR="009F05F0">
        <w:rPr>
          <w:sz w:val="22"/>
          <w:szCs w:val="22"/>
        </w:rPr>
        <w:t xml:space="preserve">(3) </w:t>
      </w:r>
      <w:r w:rsidRPr="00EB414E">
        <w:rPr>
          <w:sz w:val="22"/>
          <w:szCs w:val="22"/>
        </w:rPr>
        <w:t>weeks with a defense verdict.</w:t>
      </w:r>
    </w:p>
    <w:p w:rsidR="004C6EA4" w:rsidRPr="00EB414E" w:rsidRDefault="004C6EA4" w:rsidP="00C6342F">
      <w:pPr>
        <w:pStyle w:val="Body1"/>
        <w:jc w:val="both"/>
        <w:rPr>
          <w:sz w:val="22"/>
          <w:szCs w:val="22"/>
        </w:rPr>
      </w:pPr>
    </w:p>
    <w:p w:rsidR="00CF1364" w:rsidRDefault="00CF1364" w:rsidP="00C6342F">
      <w:pPr>
        <w:pStyle w:val="Body1"/>
        <w:jc w:val="both"/>
        <w:rPr>
          <w:sz w:val="22"/>
          <w:szCs w:val="22"/>
        </w:rPr>
      </w:pPr>
      <w:r w:rsidRPr="00EB414E">
        <w:rPr>
          <w:sz w:val="22"/>
          <w:szCs w:val="22"/>
        </w:rPr>
        <w:t xml:space="preserve">Defense of a </w:t>
      </w:r>
      <w:r w:rsidR="00A63E52" w:rsidRPr="00EB414E">
        <w:rPr>
          <w:sz w:val="22"/>
          <w:szCs w:val="22"/>
        </w:rPr>
        <w:t xml:space="preserve">maternal fetal medicine specialist </w:t>
      </w:r>
      <w:r w:rsidRPr="00EB414E">
        <w:rPr>
          <w:sz w:val="22"/>
          <w:szCs w:val="22"/>
        </w:rPr>
        <w:t xml:space="preserve">in a wrongful life and wrongful birth lawsuit where the allegations included the failure to diagnose a significant genetic defect alleged to have been detectable with routine laboratory testing. </w:t>
      </w:r>
      <w:r w:rsidR="0093602E">
        <w:rPr>
          <w:sz w:val="22"/>
          <w:szCs w:val="22"/>
        </w:rPr>
        <w:t xml:space="preserve"> </w:t>
      </w:r>
      <w:r w:rsidRPr="00EB414E">
        <w:rPr>
          <w:sz w:val="22"/>
          <w:szCs w:val="22"/>
        </w:rPr>
        <w:t>T</w:t>
      </w:r>
      <w:r w:rsidR="00A63E52">
        <w:rPr>
          <w:sz w:val="22"/>
          <w:szCs w:val="22"/>
        </w:rPr>
        <w:t>he case proceeded to trial for four</w:t>
      </w:r>
      <w:r w:rsidRPr="00EB414E">
        <w:rPr>
          <w:sz w:val="22"/>
          <w:szCs w:val="22"/>
        </w:rPr>
        <w:t xml:space="preserve"> </w:t>
      </w:r>
      <w:r w:rsidR="009F05F0">
        <w:rPr>
          <w:sz w:val="22"/>
          <w:szCs w:val="22"/>
        </w:rPr>
        <w:t xml:space="preserve">(4) </w:t>
      </w:r>
      <w:r w:rsidRPr="00EB414E">
        <w:rPr>
          <w:sz w:val="22"/>
          <w:szCs w:val="22"/>
        </w:rPr>
        <w:t>weeks with a defense verdict.</w:t>
      </w:r>
    </w:p>
    <w:p w:rsidR="00CF1364" w:rsidRDefault="00CF1364" w:rsidP="00CF1364">
      <w:pPr>
        <w:pStyle w:val="NoSpacing"/>
        <w:rPr>
          <w:rFonts w:ascii="Times New Roman" w:hAnsi="Times New Roman"/>
        </w:rPr>
      </w:pPr>
    </w:p>
    <w:p w:rsidR="00CF1364" w:rsidRPr="00CF1364" w:rsidRDefault="00CF1364" w:rsidP="00CF1364">
      <w:pPr>
        <w:pStyle w:val="NoSpacing"/>
        <w:rPr>
          <w:rFonts w:ascii="Times New Roman" w:hAnsi="Times New Roman"/>
          <w:b/>
        </w:rPr>
      </w:pPr>
      <w:r w:rsidRPr="00CF1364">
        <w:rPr>
          <w:rFonts w:ascii="Times New Roman" w:hAnsi="Times New Roman"/>
          <w:b/>
        </w:rPr>
        <w:t>Representative Construction Cases</w:t>
      </w:r>
    </w:p>
    <w:p w:rsidR="00CF1364" w:rsidRPr="00C74CD0" w:rsidRDefault="00CF1364" w:rsidP="00CF1364">
      <w:pPr>
        <w:pStyle w:val="NoSpacing"/>
        <w:rPr>
          <w:rFonts w:ascii="Times New Roman" w:hAnsi="Times New Roman"/>
        </w:rPr>
      </w:pPr>
    </w:p>
    <w:p w:rsidR="00EB414E" w:rsidRDefault="00EB414E" w:rsidP="00C6342F">
      <w:pPr>
        <w:pStyle w:val="Body1"/>
        <w:jc w:val="both"/>
        <w:rPr>
          <w:sz w:val="22"/>
          <w:szCs w:val="22"/>
        </w:rPr>
      </w:pPr>
      <w:proofErr w:type="gramStart"/>
      <w:r w:rsidRPr="00EB414E">
        <w:rPr>
          <w:sz w:val="22"/>
          <w:szCs w:val="22"/>
        </w:rPr>
        <w:t>Defense of a major construction company’s renovation of one of the largest shopping malls in New Jersey with allegations of improper construction, failure to warn and resulting shoulder surgery and other soft tissue injury.</w:t>
      </w:r>
      <w:proofErr w:type="gramEnd"/>
      <w:r w:rsidRPr="00EB414E">
        <w:rPr>
          <w:sz w:val="22"/>
          <w:szCs w:val="22"/>
        </w:rPr>
        <w:t xml:space="preserve"> The case proceeded to trial with a defense verdict.</w:t>
      </w:r>
    </w:p>
    <w:p w:rsidR="00EB414E" w:rsidRPr="00EB414E" w:rsidRDefault="00EB414E" w:rsidP="00C6342F">
      <w:pPr>
        <w:pStyle w:val="Body1"/>
        <w:jc w:val="both"/>
        <w:rPr>
          <w:sz w:val="22"/>
          <w:szCs w:val="22"/>
        </w:rPr>
      </w:pPr>
    </w:p>
    <w:p w:rsidR="00CF1364" w:rsidRPr="006A1892" w:rsidRDefault="00EB414E" w:rsidP="006A1892">
      <w:pPr>
        <w:pStyle w:val="Body1"/>
        <w:jc w:val="both"/>
        <w:rPr>
          <w:sz w:val="22"/>
          <w:szCs w:val="22"/>
        </w:rPr>
      </w:pPr>
      <w:r w:rsidRPr="00EB414E">
        <w:rPr>
          <w:sz w:val="22"/>
          <w:szCs w:val="22"/>
        </w:rPr>
        <w:t xml:space="preserve">Defense of two (2) major local </w:t>
      </w:r>
      <w:r w:rsidR="0093602E">
        <w:rPr>
          <w:sz w:val="22"/>
          <w:szCs w:val="22"/>
        </w:rPr>
        <w:t>football teams</w:t>
      </w:r>
      <w:r w:rsidRPr="00EB414E">
        <w:rPr>
          <w:sz w:val="22"/>
          <w:szCs w:val="22"/>
        </w:rPr>
        <w:t xml:space="preserve"> </w:t>
      </w:r>
      <w:proofErr w:type="spellStart"/>
      <w:r w:rsidRPr="00EB414E">
        <w:rPr>
          <w:sz w:val="22"/>
          <w:szCs w:val="22"/>
        </w:rPr>
        <w:t>teams</w:t>
      </w:r>
      <w:proofErr w:type="spellEnd"/>
      <w:r w:rsidRPr="00EB414E">
        <w:rPr>
          <w:sz w:val="22"/>
          <w:szCs w:val="22"/>
        </w:rPr>
        <w:t xml:space="preserve"> and their new stadium cooperative from allegations of improper construction with alleged injuries including shoulder surgery. The case proceeded to trial with a defense verdict.</w:t>
      </w:r>
    </w:p>
    <w:sectPr w:rsidR="00CF1364" w:rsidRPr="006A1892" w:rsidSect="00563DA9">
      <w:type w:val="continuous"/>
      <w:pgSz w:w="12240" w:h="15840"/>
      <w:pgMar w:top="1440" w:right="1440" w:bottom="993"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A8E" w:rsidRDefault="00007A8E" w:rsidP="00260B7A">
      <w:pPr>
        <w:spacing w:after="0" w:line="240" w:lineRule="auto"/>
      </w:pPr>
      <w:r>
        <w:separator/>
      </w:r>
    </w:p>
  </w:endnote>
  <w:endnote w:type="continuationSeparator" w:id="0">
    <w:p w:rsidR="00007A8E" w:rsidRDefault="00007A8E" w:rsidP="0026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ヒラギノ角ゴ Pro W3">
    <w:charset w:val="00"/>
    <w:family w:val="roman"/>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D92" w:rsidRPr="004F3564" w:rsidRDefault="002D5733" w:rsidP="004F3564">
    <w:pPr>
      <w:pStyle w:val="Footer"/>
      <w:spacing w:after="0" w:line="240" w:lineRule="auto"/>
      <w:ind w:left="-1152" w:right="-720"/>
      <w:jc w:val="center"/>
      <w:rPr>
        <w:sz w:val="16"/>
        <w:szCs w:val="16"/>
      </w:rPr>
    </w:pPr>
    <w:proofErr w:type="spellStart"/>
    <w:r w:rsidRPr="004F3564">
      <w:rPr>
        <w:smallCaps/>
        <w:sz w:val="16"/>
        <w:szCs w:val="16"/>
      </w:rPr>
      <w:t>Cocca</w:t>
    </w:r>
    <w:proofErr w:type="spellEnd"/>
    <w:r w:rsidR="00F4350F" w:rsidRPr="004F3564">
      <w:rPr>
        <w:smallCaps/>
        <w:sz w:val="16"/>
        <w:szCs w:val="16"/>
      </w:rPr>
      <w:t xml:space="preserve"> &amp; </w:t>
    </w:r>
    <w:proofErr w:type="spellStart"/>
    <w:r w:rsidR="00F4350F" w:rsidRPr="004F3564">
      <w:rPr>
        <w:smallCaps/>
        <w:sz w:val="16"/>
        <w:szCs w:val="16"/>
      </w:rPr>
      <w:t>C</w:t>
    </w:r>
    <w:r w:rsidRPr="004F3564">
      <w:rPr>
        <w:smallCaps/>
        <w:sz w:val="16"/>
        <w:szCs w:val="16"/>
      </w:rPr>
      <w:t>utinello</w:t>
    </w:r>
    <w:proofErr w:type="spellEnd"/>
    <w:r w:rsidR="00F4350F" w:rsidRPr="004F3564">
      <w:rPr>
        <w:smallCaps/>
        <w:sz w:val="16"/>
        <w:szCs w:val="16"/>
      </w:rPr>
      <w:t>, LLP</w:t>
    </w:r>
    <w:r w:rsidR="00F4350F" w:rsidRPr="004F3564">
      <w:rPr>
        <w:sz w:val="16"/>
        <w:szCs w:val="16"/>
      </w:rPr>
      <w:t xml:space="preserve"> | </w:t>
    </w:r>
    <w:r w:rsidR="008E2D92" w:rsidRPr="004F3564">
      <w:rPr>
        <w:sz w:val="16"/>
        <w:szCs w:val="16"/>
      </w:rPr>
      <w:t>Headquarters Plaza North | 89 Speedwell Avenue, Suite 1450</w:t>
    </w:r>
  </w:p>
  <w:p w:rsidR="00F4350F" w:rsidRPr="004F3564" w:rsidRDefault="00F4350F" w:rsidP="008E2D92">
    <w:pPr>
      <w:pStyle w:val="Footer"/>
      <w:spacing w:after="0" w:line="240" w:lineRule="auto"/>
      <w:jc w:val="center"/>
      <w:rPr>
        <w:sz w:val="16"/>
        <w:szCs w:val="16"/>
      </w:rPr>
    </w:pPr>
    <w:r w:rsidRPr="004F3564">
      <w:rPr>
        <w:sz w:val="16"/>
        <w:szCs w:val="16"/>
      </w:rPr>
      <w:t>Morristown, NJ 07960 |</w:t>
    </w:r>
    <w:r w:rsidR="008E2D92" w:rsidRPr="004F3564">
      <w:rPr>
        <w:sz w:val="16"/>
        <w:szCs w:val="16"/>
      </w:rPr>
      <w:t xml:space="preserve"> 973</w:t>
    </w:r>
    <w:r w:rsidRPr="004F3564">
      <w:rPr>
        <w:sz w:val="16"/>
        <w:szCs w:val="16"/>
      </w:rPr>
      <w:t>-</w:t>
    </w:r>
    <w:r w:rsidR="008E2D92" w:rsidRPr="004F3564">
      <w:rPr>
        <w:sz w:val="16"/>
        <w:szCs w:val="16"/>
      </w:rPr>
      <w:t>532</w:t>
    </w:r>
    <w:r w:rsidRPr="004F3564">
      <w:rPr>
        <w:sz w:val="16"/>
        <w:szCs w:val="16"/>
      </w:rPr>
      <w:t>-</w:t>
    </w:r>
    <w:r w:rsidR="008E2D92" w:rsidRPr="004F3564">
      <w:rPr>
        <w:sz w:val="16"/>
        <w:szCs w:val="16"/>
      </w:rPr>
      <w:t>7700</w:t>
    </w:r>
    <w:r w:rsidRPr="004F3564">
      <w:rPr>
        <w:sz w:val="16"/>
        <w:szCs w:val="16"/>
      </w:rPr>
      <w:t xml:space="preserve"> | </w:t>
    </w:r>
    <w:hyperlink r:id="rId1" w:history="1">
      <w:r w:rsidR="008E2D92" w:rsidRPr="004F3564">
        <w:rPr>
          <w:rStyle w:val="Hyperlink"/>
          <w:sz w:val="16"/>
          <w:szCs w:val="16"/>
        </w:rPr>
        <w:t>www.coccalaw.com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335" w:rsidRPr="004F3564" w:rsidRDefault="00C64335" w:rsidP="00C64335">
    <w:pPr>
      <w:pStyle w:val="Footer"/>
      <w:spacing w:after="0" w:line="240" w:lineRule="auto"/>
      <w:ind w:left="-1152" w:right="-720"/>
      <w:jc w:val="center"/>
      <w:rPr>
        <w:sz w:val="16"/>
        <w:szCs w:val="16"/>
      </w:rPr>
    </w:pPr>
    <w:proofErr w:type="spellStart"/>
    <w:r w:rsidRPr="004F3564">
      <w:rPr>
        <w:smallCaps/>
        <w:sz w:val="16"/>
        <w:szCs w:val="16"/>
      </w:rPr>
      <w:t>Cocca</w:t>
    </w:r>
    <w:proofErr w:type="spellEnd"/>
    <w:r w:rsidRPr="004F3564">
      <w:rPr>
        <w:smallCaps/>
        <w:sz w:val="16"/>
        <w:szCs w:val="16"/>
      </w:rPr>
      <w:t xml:space="preserve"> &amp; </w:t>
    </w:r>
    <w:proofErr w:type="spellStart"/>
    <w:r w:rsidRPr="004F3564">
      <w:rPr>
        <w:smallCaps/>
        <w:sz w:val="16"/>
        <w:szCs w:val="16"/>
      </w:rPr>
      <w:t>Cutinello</w:t>
    </w:r>
    <w:proofErr w:type="spellEnd"/>
    <w:r w:rsidRPr="004F3564">
      <w:rPr>
        <w:smallCaps/>
        <w:sz w:val="16"/>
        <w:szCs w:val="16"/>
      </w:rPr>
      <w:t>, LLP</w:t>
    </w:r>
    <w:r w:rsidRPr="004F3564">
      <w:rPr>
        <w:sz w:val="16"/>
        <w:szCs w:val="16"/>
      </w:rPr>
      <w:t xml:space="preserve"> | Headquarters Plaza North | 89 Speedwell Avenue, Suite 1450</w:t>
    </w:r>
  </w:p>
  <w:p w:rsidR="00F4350F" w:rsidRPr="00C64335" w:rsidRDefault="00C64335" w:rsidP="00C64335">
    <w:pPr>
      <w:pStyle w:val="Footer"/>
      <w:spacing w:after="0" w:line="240" w:lineRule="auto"/>
      <w:jc w:val="center"/>
      <w:rPr>
        <w:sz w:val="16"/>
        <w:szCs w:val="16"/>
      </w:rPr>
    </w:pPr>
    <w:r w:rsidRPr="004F3564">
      <w:rPr>
        <w:sz w:val="16"/>
        <w:szCs w:val="16"/>
      </w:rPr>
      <w:t xml:space="preserve">Morristown, NJ 07960 | 973-532-7700 | </w:t>
    </w:r>
    <w:hyperlink r:id="rId1" w:history="1">
      <w:r w:rsidRPr="004F3564">
        <w:rPr>
          <w:rStyle w:val="Hyperlink"/>
          <w:sz w:val="16"/>
          <w:szCs w:val="16"/>
        </w:rPr>
        <w:t>www.coccalaw.com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A8E" w:rsidRDefault="00007A8E" w:rsidP="00260B7A">
      <w:pPr>
        <w:spacing w:after="0" w:line="240" w:lineRule="auto"/>
      </w:pPr>
      <w:r>
        <w:separator/>
      </w:r>
    </w:p>
  </w:footnote>
  <w:footnote w:type="continuationSeparator" w:id="0">
    <w:p w:rsidR="00007A8E" w:rsidRDefault="00007A8E" w:rsidP="00260B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50F" w:rsidRDefault="00C27580">
    <w:pPr>
      <w:pStyle w:val="Header"/>
    </w:pPr>
    <w:r>
      <w:rPr>
        <w:noProof/>
      </w:rPr>
      <w:drawing>
        <wp:inline distT="0" distB="0" distL="0" distR="0">
          <wp:extent cx="5934075"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5334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50F" w:rsidRDefault="00C27580">
    <w:pPr>
      <w:pStyle w:val="Header"/>
    </w:pPr>
    <w:r>
      <w:rPr>
        <w:noProof/>
      </w:rPr>
      <w:drawing>
        <wp:inline distT="0" distB="0" distL="0" distR="0">
          <wp:extent cx="5934075" cy="533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07FA1"/>
    <w:multiLevelType w:val="hybridMultilevel"/>
    <w:tmpl w:val="317CA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5A6BDD"/>
    <w:multiLevelType w:val="hybridMultilevel"/>
    <w:tmpl w:val="94A2A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4442004"/>
    <w:multiLevelType w:val="hybridMultilevel"/>
    <w:tmpl w:val="9C588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9B30D2"/>
    <w:multiLevelType w:val="hybridMultilevel"/>
    <w:tmpl w:val="52723F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978142B"/>
    <w:multiLevelType w:val="multilevel"/>
    <w:tmpl w:val="BC3A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C861856"/>
    <w:multiLevelType w:val="hybridMultilevel"/>
    <w:tmpl w:val="C680B8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78B210D2"/>
    <w:multiLevelType w:val="multilevel"/>
    <w:tmpl w:val="0FF8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5"/>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1F8"/>
    <w:rsid w:val="00006DC6"/>
    <w:rsid w:val="00007A8E"/>
    <w:rsid w:val="0001303F"/>
    <w:rsid w:val="00014D63"/>
    <w:rsid w:val="00020CEA"/>
    <w:rsid w:val="000225B2"/>
    <w:rsid w:val="00024F8B"/>
    <w:rsid w:val="00044A94"/>
    <w:rsid w:val="00077467"/>
    <w:rsid w:val="00077B45"/>
    <w:rsid w:val="00077CEF"/>
    <w:rsid w:val="0009459F"/>
    <w:rsid w:val="000A20CF"/>
    <w:rsid w:val="000D1641"/>
    <w:rsid w:val="000D2575"/>
    <w:rsid w:val="000E06A7"/>
    <w:rsid w:val="000F6A9B"/>
    <w:rsid w:val="001113A7"/>
    <w:rsid w:val="00112058"/>
    <w:rsid w:val="001174FA"/>
    <w:rsid w:val="0014339A"/>
    <w:rsid w:val="00147491"/>
    <w:rsid w:val="0015641C"/>
    <w:rsid w:val="00156DB3"/>
    <w:rsid w:val="001B0304"/>
    <w:rsid w:val="001C25B2"/>
    <w:rsid w:val="001D3DEC"/>
    <w:rsid w:val="001D6DFD"/>
    <w:rsid w:val="001E57C0"/>
    <w:rsid w:val="0020304C"/>
    <w:rsid w:val="00204AFD"/>
    <w:rsid w:val="00214BDC"/>
    <w:rsid w:val="00236486"/>
    <w:rsid w:val="002519EC"/>
    <w:rsid w:val="00260B7A"/>
    <w:rsid w:val="00263215"/>
    <w:rsid w:val="00267855"/>
    <w:rsid w:val="00286922"/>
    <w:rsid w:val="00287908"/>
    <w:rsid w:val="002A055A"/>
    <w:rsid w:val="002B4A96"/>
    <w:rsid w:val="002C1932"/>
    <w:rsid w:val="002C2D92"/>
    <w:rsid w:val="002D5733"/>
    <w:rsid w:val="002E467B"/>
    <w:rsid w:val="003072ED"/>
    <w:rsid w:val="00315FF5"/>
    <w:rsid w:val="00342B1A"/>
    <w:rsid w:val="0034709E"/>
    <w:rsid w:val="00355E66"/>
    <w:rsid w:val="00364FA4"/>
    <w:rsid w:val="0037143D"/>
    <w:rsid w:val="003719C5"/>
    <w:rsid w:val="003721D6"/>
    <w:rsid w:val="0037724B"/>
    <w:rsid w:val="00386CC0"/>
    <w:rsid w:val="003930A5"/>
    <w:rsid w:val="003A2D97"/>
    <w:rsid w:val="003A2F3C"/>
    <w:rsid w:val="003B11F6"/>
    <w:rsid w:val="003C0E32"/>
    <w:rsid w:val="003C1368"/>
    <w:rsid w:val="003C3397"/>
    <w:rsid w:val="003C5CC5"/>
    <w:rsid w:val="003D4917"/>
    <w:rsid w:val="003D657C"/>
    <w:rsid w:val="003E3C5A"/>
    <w:rsid w:val="003E589C"/>
    <w:rsid w:val="003F06E2"/>
    <w:rsid w:val="003F2839"/>
    <w:rsid w:val="00410A5C"/>
    <w:rsid w:val="004133BD"/>
    <w:rsid w:val="004204D3"/>
    <w:rsid w:val="00421F4B"/>
    <w:rsid w:val="00446A77"/>
    <w:rsid w:val="0045183D"/>
    <w:rsid w:val="0046339B"/>
    <w:rsid w:val="00474BFF"/>
    <w:rsid w:val="00483343"/>
    <w:rsid w:val="004850D5"/>
    <w:rsid w:val="004852D9"/>
    <w:rsid w:val="0049384C"/>
    <w:rsid w:val="00493F00"/>
    <w:rsid w:val="00495AA0"/>
    <w:rsid w:val="004A1082"/>
    <w:rsid w:val="004B36B7"/>
    <w:rsid w:val="004C3701"/>
    <w:rsid w:val="004C5923"/>
    <w:rsid w:val="004C6A6F"/>
    <w:rsid w:val="004C6EA4"/>
    <w:rsid w:val="004D0CB3"/>
    <w:rsid w:val="004E35C5"/>
    <w:rsid w:val="004E3DBF"/>
    <w:rsid w:val="004F0513"/>
    <w:rsid w:val="004F13E7"/>
    <w:rsid w:val="004F3564"/>
    <w:rsid w:val="0052315D"/>
    <w:rsid w:val="00543FD3"/>
    <w:rsid w:val="00550A3B"/>
    <w:rsid w:val="00561662"/>
    <w:rsid w:val="00563009"/>
    <w:rsid w:val="00563DA9"/>
    <w:rsid w:val="00570CA4"/>
    <w:rsid w:val="00592C0C"/>
    <w:rsid w:val="00595371"/>
    <w:rsid w:val="005A0E50"/>
    <w:rsid w:val="005A21AD"/>
    <w:rsid w:val="005A4E59"/>
    <w:rsid w:val="005C4633"/>
    <w:rsid w:val="005C53A8"/>
    <w:rsid w:val="005D149E"/>
    <w:rsid w:val="005E506A"/>
    <w:rsid w:val="005E5952"/>
    <w:rsid w:val="00605608"/>
    <w:rsid w:val="00617BD4"/>
    <w:rsid w:val="00627B2A"/>
    <w:rsid w:val="00631464"/>
    <w:rsid w:val="00644294"/>
    <w:rsid w:val="00654C35"/>
    <w:rsid w:val="00665022"/>
    <w:rsid w:val="006664B4"/>
    <w:rsid w:val="00672B49"/>
    <w:rsid w:val="00681BB8"/>
    <w:rsid w:val="00690E5E"/>
    <w:rsid w:val="006A1892"/>
    <w:rsid w:val="006A531E"/>
    <w:rsid w:val="006B3C01"/>
    <w:rsid w:val="006B54DB"/>
    <w:rsid w:val="006D443B"/>
    <w:rsid w:val="006D6593"/>
    <w:rsid w:val="006D6B14"/>
    <w:rsid w:val="006E1324"/>
    <w:rsid w:val="006E1823"/>
    <w:rsid w:val="00702F13"/>
    <w:rsid w:val="007040B8"/>
    <w:rsid w:val="007074F3"/>
    <w:rsid w:val="00723FE5"/>
    <w:rsid w:val="00735711"/>
    <w:rsid w:val="007444A1"/>
    <w:rsid w:val="00747596"/>
    <w:rsid w:val="00762CFF"/>
    <w:rsid w:val="007679C6"/>
    <w:rsid w:val="00767CD9"/>
    <w:rsid w:val="00785620"/>
    <w:rsid w:val="00787AD7"/>
    <w:rsid w:val="007A1E41"/>
    <w:rsid w:val="007B3B56"/>
    <w:rsid w:val="007C2329"/>
    <w:rsid w:val="008172CC"/>
    <w:rsid w:val="00826467"/>
    <w:rsid w:val="0083578E"/>
    <w:rsid w:val="008406ED"/>
    <w:rsid w:val="00842788"/>
    <w:rsid w:val="00842C47"/>
    <w:rsid w:val="008746A3"/>
    <w:rsid w:val="008817D2"/>
    <w:rsid w:val="00894846"/>
    <w:rsid w:val="008960BB"/>
    <w:rsid w:val="008A17BD"/>
    <w:rsid w:val="008B5548"/>
    <w:rsid w:val="008E2D92"/>
    <w:rsid w:val="008E7A83"/>
    <w:rsid w:val="008F509F"/>
    <w:rsid w:val="009009B5"/>
    <w:rsid w:val="009015B2"/>
    <w:rsid w:val="00901EBC"/>
    <w:rsid w:val="0090550A"/>
    <w:rsid w:val="0091797E"/>
    <w:rsid w:val="0093602E"/>
    <w:rsid w:val="00937AED"/>
    <w:rsid w:val="0094360E"/>
    <w:rsid w:val="00953A44"/>
    <w:rsid w:val="00953AC4"/>
    <w:rsid w:val="009715C4"/>
    <w:rsid w:val="00994594"/>
    <w:rsid w:val="00997F6E"/>
    <w:rsid w:val="009A485B"/>
    <w:rsid w:val="009A642A"/>
    <w:rsid w:val="009B0BF0"/>
    <w:rsid w:val="009B2902"/>
    <w:rsid w:val="009B70A0"/>
    <w:rsid w:val="009C10CD"/>
    <w:rsid w:val="009C26B4"/>
    <w:rsid w:val="009D0BFD"/>
    <w:rsid w:val="009D1339"/>
    <w:rsid w:val="009D723B"/>
    <w:rsid w:val="009D7ADE"/>
    <w:rsid w:val="009F0549"/>
    <w:rsid w:val="009F05F0"/>
    <w:rsid w:val="00A05474"/>
    <w:rsid w:val="00A31B34"/>
    <w:rsid w:val="00A35005"/>
    <w:rsid w:val="00A63E52"/>
    <w:rsid w:val="00A740AD"/>
    <w:rsid w:val="00A74AD4"/>
    <w:rsid w:val="00A833FB"/>
    <w:rsid w:val="00A91E92"/>
    <w:rsid w:val="00A9440B"/>
    <w:rsid w:val="00AA1B6F"/>
    <w:rsid w:val="00AA5BC0"/>
    <w:rsid w:val="00AB177E"/>
    <w:rsid w:val="00AD4F01"/>
    <w:rsid w:val="00AE4AA7"/>
    <w:rsid w:val="00AF2F1E"/>
    <w:rsid w:val="00AF47C2"/>
    <w:rsid w:val="00AF6520"/>
    <w:rsid w:val="00AF7B02"/>
    <w:rsid w:val="00B02306"/>
    <w:rsid w:val="00B04C26"/>
    <w:rsid w:val="00B06683"/>
    <w:rsid w:val="00B1511A"/>
    <w:rsid w:val="00B25650"/>
    <w:rsid w:val="00B30F6C"/>
    <w:rsid w:val="00B40C76"/>
    <w:rsid w:val="00B541F8"/>
    <w:rsid w:val="00B63508"/>
    <w:rsid w:val="00B70CE6"/>
    <w:rsid w:val="00B84AA5"/>
    <w:rsid w:val="00BB7B11"/>
    <w:rsid w:val="00BC18B9"/>
    <w:rsid w:val="00BD6079"/>
    <w:rsid w:val="00BD7A9D"/>
    <w:rsid w:val="00BD7CE9"/>
    <w:rsid w:val="00BE2FA9"/>
    <w:rsid w:val="00BF35AF"/>
    <w:rsid w:val="00BF7122"/>
    <w:rsid w:val="00BF7CF2"/>
    <w:rsid w:val="00C062A7"/>
    <w:rsid w:val="00C1519C"/>
    <w:rsid w:val="00C27580"/>
    <w:rsid w:val="00C313BF"/>
    <w:rsid w:val="00C47BE9"/>
    <w:rsid w:val="00C53E96"/>
    <w:rsid w:val="00C56756"/>
    <w:rsid w:val="00C6200C"/>
    <w:rsid w:val="00C6342F"/>
    <w:rsid w:val="00C64335"/>
    <w:rsid w:val="00C74CD0"/>
    <w:rsid w:val="00C74FCB"/>
    <w:rsid w:val="00C77735"/>
    <w:rsid w:val="00C77D74"/>
    <w:rsid w:val="00C80AD1"/>
    <w:rsid w:val="00C86805"/>
    <w:rsid w:val="00C870C7"/>
    <w:rsid w:val="00CA3BD0"/>
    <w:rsid w:val="00CB1907"/>
    <w:rsid w:val="00CB1EBC"/>
    <w:rsid w:val="00CB4A2C"/>
    <w:rsid w:val="00CB66D6"/>
    <w:rsid w:val="00CE68C9"/>
    <w:rsid w:val="00CE6F19"/>
    <w:rsid w:val="00CF1364"/>
    <w:rsid w:val="00CF27A6"/>
    <w:rsid w:val="00D01BCC"/>
    <w:rsid w:val="00D04634"/>
    <w:rsid w:val="00D16959"/>
    <w:rsid w:val="00D178A2"/>
    <w:rsid w:val="00D605F0"/>
    <w:rsid w:val="00D60EA1"/>
    <w:rsid w:val="00D6579A"/>
    <w:rsid w:val="00D81B8A"/>
    <w:rsid w:val="00D9123C"/>
    <w:rsid w:val="00D93705"/>
    <w:rsid w:val="00D9593D"/>
    <w:rsid w:val="00DA25D3"/>
    <w:rsid w:val="00DA5D50"/>
    <w:rsid w:val="00DB0D3E"/>
    <w:rsid w:val="00DF39DE"/>
    <w:rsid w:val="00DF42D2"/>
    <w:rsid w:val="00E56D39"/>
    <w:rsid w:val="00E574D4"/>
    <w:rsid w:val="00E73323"/>
    <w:rsid w:val="00E758C0"/>
    <w:rsid w:val="00E94EC7"/>
    <w:rsid w:val="00EA08E9"/>
    <w:rsid w:val="00EA1761"/>
    <w:rsid w:val="00EB3356"/>
    <w:rsid w:val="00EB3E7D"/>
    <w:rsid w:val="00EB414E"/>
    <w:rsid w:val="00EB760C"/>
    <w:rsid w:val="00EC0D46"/>
    <w:rsid w:val="00EC7043"/>
    <w:rsid w:val="00EE42D2"/>
    <w:rsid w:val="00EE59FC"/>
    <w:rsid w:val="00EE6C1F"/>
    <w:rsid w:val="00EE6E9E"/>
    <w:rsid w:val="00EF0442"/>
    <w:rsid w:val="00EF1F74"/>
    <w:rsid w:val="00F06C00"/>
    <w:rsid w:val="00F120D0"/>
    <w:rsid w:val="00F21899"/>
    <w:rsid w:val="00F3137E"/>
    <w:rsid w:val="00F4184D"/>
    <w:rsid w:val="00F41F68"/>
    <w:rsid w:val="00F4350F"/>
    <w:rsid w:val="00F45855"/>
    <w:rsid w:val="00F46CE2"/>
    <w:rsid w:val="00F50346"/>
    <w:rsid w:val="00F5435F"/>
    <w:rsid w:val="00F568BA"/>
    <w:rsid w:val="00F86B24"/>
    <w:rsid w:val="00F951CF"/>
    <w:rsid w:val="00FA0A5A"/>
    <w:rsid w:val="00FB2721"/>
    <w:rsid w:val="00FC3B23"/>
    <w:rsid w:val="00FD2AB0"/>
    <w:rsid w:val="00FD772F"/>
    <w:rsid w:val="00FE0C54"/>
    <w:rsid w:val="00FE3A6E"/>
    <w:rsid w:val="00FE6A5E"/>
    <w:rsid w:val="00FE70C8"/>
    <w:rsid w:val="00FF5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5B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7724B"/>
    <w:pPr>
      <w:framePr w:w="7920" w:h="1980" w:hRule="exact" w:hSpace="180" w:wrap="auto" w:hAnchor="page" w:xAlign="center" w:yAlign="bottom"/>
      <w:ind w:left="2880"/>
    </w:pPr>
    <w:rPr>
      <w:rFonts w:ascii="Cambria" w:eastAsia="Times New Roman" w:hAnsi="Cambria"/>
      <w:sz w:val="24"/>
      <w:szCs w:val="24"/>
    </w:rPr>
  </w:style>
  <w:style w:type="paragraph" w:styleId="ListParagraph">
    <w:name w:val="List Paragraph"/>
    <w:basedOn w:val="Normal"/>
    <w:uiPriority w:val="34"/>
    <w:qFormat/>
    <w:rsid w:val="00364FA4"/>
    <w:pPr>
      <w:ind w:left="720"/>
      <w:contextualSpacing/>
    </w:pPr>
  </w:style>
  <w:style w:type="paragraph" w:styleId="NoSpacing">
    <w:name w:val="No Spacing"/>
    <w:uiPriority w:val="1"/>
    <w:qFormat/>
    <w:rsid w:val="00364FA4"/>
    <w:rPr>
      <w:sz w:val="22"/>
      <w:szCs w:val="22"/>
    </w:rPr>
  </w:style>
  <w:style w:type="character" w:styleId="Hyperlink">
    <w:name w:val="Hyperlink"/>
    <w:uiPriority w:val="99"/>
    <w:unhideWhenUsed/>
    <w:rsid w:val="00B541F8"/>
    <w:rPr>
      <w:color w:val="0000FF"/>
      <w:u w:val="single"/>
    </w:rPr>
  </w:style>
  <w:style w:type="table" w:styleId="TableGrid">
    <w:name w:val="Table Grid"/>
    <w:basedOn w:val="TableNormal"/>
    <w:uiPriority w:val="59"/>
    <w:rsid w:val="00523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721D6"/>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apple-style-span">
    <w:name w:val="apple-style-span"/>
    <w:basedOn w:val="DefaultParagraphFont"/>
    <w:rsid w:val="006A531E"/>
  </w:style>
  <w:style w:type="character" w:customStyle="1" w:styleId="apple-converted-space">
    <w:name w:val="apple-converted-space"/>
    <w:basedOn w:val="DefaultParagraphFont"/>
    <w:rsid w:val="00446A77"/>
  </w:style>
  <w:style w:type="character" w:styleId="Emphasis">
    <w:name w:val="Emphasis"/>
    <w:uiPriority w:val="20"/>
    <w:qFormat/>
    <w:rsid w:val="00077CEF"/>
    <w:rPr>
      <w:i/>
      <w:iCs/>
    </w:rPr>
  </w:style>
  <w:style w:type="paragraph" w:styleId="Header">
    <w:name w:val="header"/>
    <w:basedOn w:val="Normal"/>
    <w:link w:val="HeaderChar"/>
    <w:uiPriority w:val="99"/>
    <w:unhideWhenUsed/>
    <w:rsid w:val="00260B7A"/>
    <w:pPr>
      <w:tabs>
        <w:tab w:val="center" w:pos="4680"/>
        <w:tab w:val="right" w:pos="9360"/>
      </w:tabs>
    </w:pPr>
  </w:style>
  <w:style w:type="character" w:customStyle="1" w:styleId="HeaderChar">
    <w:name w:val="Header Char"/>
    <w:link w:val="Header"/>
    <w:uiPriority w:val="99"/>
    <w:rsid w:val="00260B7A"/>
    <w:rPr>
      <w:sz w:val="22"/>
      <w:szCs w:val="22"/>
    </w:rPr>
  </w:style>
  <w:style w:type="paragraph" w:styleId="Footer">
    <w:name w:val="footer"/>
    <w:basedOn w:val="Normal"/>
    <w:link w:val="FooterChar"/>
    <w:uiPriority w:val="99"/>
    <w:unhideWhenUsed/>
    <w:rsid w:val="00260B7A"/>
    <w:pPr>
      <w:tabs>
        <w:tab w:val="center" w:pos="4680"/>
        <w:tab w:val="right" w:pos="9360"/>
      </w:tabs>
    </w:pPr>
  </w:style>
  <w:style w:type="character" w:customStyle="1" w:styleId="FooterChar">
    <w:name w:val="Footer Char"/>
    <w:link w:val="Footer"/>
    <w:uiPriority w:val="99"/>
    <w:rsid w:val="00260B7A"/>
    <w:rPr>
      <w:sz w:val="22"/>
      <w:szCs w:val="22"/>
    </w:rPr>
  </w:style>
  <w:style w:type="paragraph" w:styleId="BalloonText">
    <w:name w:val="Balloon Text"/>
    <w:basedOn w:val="Normal"/>
    <w:link w:val="BalloonTextChar"/>
    <w:uiPriority w:val="99"/>
    <w:semiHidden/>
    <w:unhideWhenUsed/>
    <w:rsid w:val="00260B7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0B7A"/>
    <w:rPr>
      <w:rFonts w:ascii="Tahoma" w:hAnsi="Tahoma" w:cs="Tahoma"/>
      <w:sz w:val="16"/>
      <w:szCs w:val="16"/>
    </w:rPr>
  </w:style>
  <w:style w:type="paragraph" w:customStyle="1" w:styleId="Body1">
    <w:name w:val="Body 1"/>
    <w:rsid w:val="0020304C"/>
    <w:pPr>
      <w:outlineLvl w:val="0"/>
    </w:pPr>
    <w:rPr>
      <w:rFonts w:ascii="Times New Roman" w:eastAsia="ヒラギノ角ゴ Pro W3" w:hAnsi="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5B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7724B"/>
    <w:pPr>
      <w:framePr w:w="7920" w:h="1980" w:hRule="exact" w:hSpace="180" w:wrap="auto" w:hAnchor="page" w:xAlign="center" w:yAlign="bottom"/>
      <w:ind w:left="2880"/>
    </w:pPr>
    <w:rPr>
      <w:rFonts w:ascii="Cambria" w:eastAsia="Times New Roman" w:hAnsi="Cambria"/>
      <w:sz w:val="24"/>
      <w:szCs w:val="24"/>
    </w:rPr>
  </w:style>
  <w:style w:type="paragraph" w:styleId="ListParagraph">
    <w:name w:val="List Paragraph"/>
    <w:basedOn w:val="Normal"/>
    <w:uiPriority w:val="34"/>
    <w:qFormat/>
    <w:rsid w:val="00364FA4"/>
    <w:pPr>
      <w:ind w:left="720"/>
      <w:contextualSpacing/>
    </w:pPr>
  </w:style>
  <w:style w:type="paragraph" w:styleId="NoSpacing">
    <w:name w:val="No Spacing"/>
    <w:uiPriority w:val="1"/>
    <w:qFormat/>
    <w:rsid w:val="00364FA4"/>
    <w:rPr>
      <w:sz w:val="22"/>
      <w:szCs w:val="22"/>
    </w:rPr>
  </w:style>
  <w:style w:type="character" w:styleId="Hyperlink">
    <w:name w:val="Hyperlink"/>
    <w:uiPriority w:val="99"/>
    <w:unhideWhenUsed/>
    <w:rsid w:val="00B541F8"/>
    <w:rPr>
      <w:color w:val="0000FF"/>
      <w:u w:val="single"/>
    </w:rPr>
  </w:style>
  <w:style w:type="table" w:styleId="TableGrid">
    <w:name w:val="Table Grid"/>
    <w:basedOn w:val="TableNormal"/>
    <w:uiPriority w:val="59"/>
    <w:rsid w:val="00523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721D6"/>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apple-style-span">
    <w:name w:val="apple-style-span"/>
    <w:basedOn w:val="DefaultParagraphFont"/>
    <w:rsid w:val="006A531E"/>
  </w:style>
  <w:style w:type="character" w:customStyle="1" w:styleId="apple-converted-space">
    <w:name w:val="apple-converted-space"/>
    <w:basedOn w:val="DefaultParagraphFont"/>
    <w:rsid w:val="00446A77"/>
  </w:style>
  <w:style w:type="character" w:styleId="Emphasis">
    <w:name w:val="Emphasis"/>
    <w:uiPriority w:val="20"/>
    <w:qFormat/>
    <w:rsid w:val="00077CEF"/>
    <w:rPr>
      <w:i/>
      <w:iCs/>
    </w:rPr>
  </w:style>
  <w:style w:type="paragraph" w:styleId="Header">
    <w:name w:val="header"/>
    <w:basedOn w:val="Normal"/>
    <w:link w:val="HeaderChar"/>
    <w:uiPriority w:val="99"/>
    <w:unhideWhenUsed/>
    <w:rsid w:val="00260B7A"/>
    <w:pPr>
      <w:tabs>
        <w:tab w:val="center" w:pos="4680"/>
        <w:tab w:val="right" w:pos="9360"/>
      </w:tabs>
    </w:pPr>
  </w:style>
  <w:style w:type="character" w:customStyle="1" w:styleId="HeaderChar">
    <w:name w:val="Header Char"/>
    <w:link w:val="Header"/>
    <w:uiPriority w:val="99"/>
    <w:rsid w:val="00260B7A"/>
    <w:rPr>
      <w:sz w:val="22"/>
      <w:szCs w:val="22"/>
    </w:rPr>
  </w:style>
  <w:style w:type="paragraph" w:styleId="Footer">
    <w:name w:val="footer"/>
    <w:basedOn w:val="Normal"/>
    <w:link w:val="FooterChar"/>
    <w:uiPriority w:val="99"/>
    <w:unhideWhenUsed/>
    <w:rsid w:val="00260B7A"/>
    <w:pPr>
      <w:tabs>
        <w:tab w:val="center" w:pos="4680"/>
        <w:tab w:val="right" w:pos="9360"/>
      </w:tabs>
    </w:pPr>
  </w:style>
  <w:style w:type="character" w:customStyle="1" w:styleId="FooterChar">
    <w:name w:val="Footer Char"/>
    <w:link w:val="Footer"/>
    <w:uiPriority w:val="99"/>
    <w:rsid w:val="00260B7A"/>
    <w:rPr>
      <w:sz w:val="22"/>
      <w:szCs w:val="22"/>
    </w:rPr>
  </w:style>
  <w:style w:type="paragraph" w:styleId="BalloonText">
    <w:name w:val="Balloon Text"/>
    <w:basedOn w:val="Normal"/>
    <w:link w:val="BalloonTextChar"/>
    <w:uiPriority w:val="99"/>
    <w:semiHidden/>
    <w:unhideWhenUsed/>
    <w:rsid w:val="00260B7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0B7A"/>
    <w:rPr>
      <w:rFonts w:ascii="Tahoma" w:hAnsi="Tahoma" w:cs="Tahoma"/>
      <w:sz w:val="16"/>
      <w:szCs w:val="16"/>
    </w:rPr>
  </w:style>
  <w:style w:type="paragraph" w:customStyle="1" w:styleId="Body1">
    <w:name w:val="Body 1"/>
    <w:rsid w:val="0020304C"/>
    <w:pPr>
      <w:outlineLvl w:val="0"/>
    </w:pPr>
    <w:rPr>
      <w:rFonts w:ascii="Times New Roman" w:eastAsia="ヒラギノ角ゴ Pro W3"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76636">
      <w:bodyDiv w:val="1"/>
      <w:marLeft w:val="0"/>
      <w:marRight w:val="0"/>
      <w:marTop w:val="0"/>
      <w:marBottom w:val="0"/>
      <w:divBdr>
        <w:top w:val="none" w:sz="0" w:space="0" w:color="auto"/>
        <w:left w:val="none" w:sz="0" w:space="0" w:color="auto"/>
        <w:bottom w:val="none" w:sz="0" w:space="0" w:color="auto"/>
        <w:right w:val="none" w:sz="0" w:space="0" w:color="auto"/>
      </w:divBdr>
    </w:div>
    <w:div w:id="48038085">
      <w:bodyDiv w:val="1"/>
      <w:marLeft w:val="0"/>
      <w:marRight w:val="0"/>
      <w:marTop w:val="0"/>
      <w:marBottom w:val="0"/>
      <w:divBdr>
        <w:top w:val="none" w:sz="0" w:space="0" w:color="auto"/>
        <w:left w:val="none" w:sz="0" w:space="0" w:color="auto"/>
        <w:bottom w:val="none" w:sz="0" w:space="0" w:color="auto"/>
        <w:right w:val="none" w:sz="0" w:space="0" w:color="auto"/>
      </w:divBdr>
    </w:div>
    <w:div w:id="257299876">
      <w:bodyDiv w:val="1"/>
      <w:marLeft w:val="0"/>
      <w:marRight w:val="0"/>
      <w:marTop w:val="0"/>
      <w:marBottom w:val="0"/>
      <w:divBdr>
        <w:top w:val="none" w:sz="0" w:space="0" w:color="auto"/>
        <w:left w:val="none" w:sz="0" w:space="0" w:color="auto"/>
        <w:bottom w:val="none" w:sz="0" w:space="0" w:color="auto"/>
        <w:right w:val="none" w:sz="0" w:space="0" w:color="auto"/>
      </w:divBdr>
    </w:div>
    <w:div w:id="355154639">
      <w:bodyDiv w:val="1"/>
      <w:marLeft w:val="0"/>
      <w:marRight w:val="0"/>
      <w:marTop w:val="0"/>
      <w:marBottom w:val="0"/>
      <w:divBdr>
        <w:top w:val="none" w:sz="0" w:space="0" w:color="auto"/>
        <w:left w:val="none" w:sz="0" w:space="0" w:color="auto"/>
        <w:bottom w:val="none" w:sz="0" w:space="0" w:color="auto"/>
        <w:right w:val="none" w:sz="0" w:space="0" w:color="auto"/>
      </w:divBdr>
      <w:divsChild>
        <w:div w:id="704212223">
          <w:marLeft w:val="0"/>
          <w:marRight w:val="0"/>
          <w:marTop w:val="0"/>
          <w:marBottom w:val="0"/>
          <w:divBdr>
            <w:top w:val="none" w:sz="0" w:space="0" w:color="auto"/>
            <w:left w:val="none" w:sz="0" w:space="0" w:color="auto"/>
            <w:bottom w:val="none" w:sz="0" w:space="0" w:color="auto"/>
            <w:right w:val="none" w:sz="0" w:space="0" w:color="auto"/>
          </w:divBdr>
        </w:div>
      </w:divsChild>
    </w:div>
    <w:div w:id="471288591">
      <w:bodyDiv w:val="1"/>
      <w:marLeft w:val="0"/>
      <w:marRight w:val="0"/>
      <w:marTop w:val="0"/>
      <w:marBottom w:val="0"/>
      <w:divBdr>
        <w:top w:val="none" w:sz="0" w:space="0" w:color="auto"/>
        <w:left w:val="none" w:sz="0" w:space="0" w:color="auto"/>
        <w:bottom w:val="none" w:sz="0" w:space="0" w:color="auto"/>
        <w:right w:val="none" w:sz="0" w:space="0" w:color="auto"/>
      </w:divBdr>
      <w:divsChild>
        <w:div w:id="1743598700">
          <w:marLeft w:val="0"/>
          <w:marRight w:val="0"/>
          <w:marTop w:val="0"/>
          <w:marBottom w:val="0"/>
          <w:divBdr>
            <w:top w:val="none" w:sz="0" w:space="0" w:color="auto"/>
            <w:left w:val="none" w:sz="0" w:space="0" w:color="auto"/>
            <w:bottom w:val="none" w:sz="0" w:space="0" w:color="auto"/>
            <w:right w:val="none" w:sz="0" w:space="0" w:color="auto"/>
          </w:divBdr>
        </w:div>
      </w:divsChild>
    </w:div>
    <w:div w:id="708337126">
      <w:bodyDiv w:val="1"/>
      <w:marLeft w:val="0"/>
      <w:marRight w:val="0"/>
      <w:marTop w:val="0"/>
      <w:marBottom w:val="0"/>
      <w:divBdr>
        <w:top w:val="none" w:sz="0" w:space="0" w:color="auto"/>
        <w:left w:val="none" w:sz="0" w:space="0" w:color="auto"/>
        <w:bottom w:val="none" w:sz="0" w:space="0" w:color="auto"/>
        <w:right w:val="none" w:sz="0" w:space="0" w:color="auto"/>
      </w:divBdr>
    </w:div>
    <w:div w:id="724528229">
      <w:bodyDiv w:val="1"/>
      <w:marLeft w:val="0"/>
      <w:marRight w:val="0"/>
      <w:marTop w:val="0"/>
      <w:marBottom w:val="0"/>
      <w:divBdr>
        <w:top w:val="none" w:sz="0" w:space="0" w:color="auto"/>
        <w:left w:val="none" w:sz="0" w:space="0" w:color="auto"/>
        <w:bottom w:val="none" w:sz="0" w:space="0" w:color="auto"/>
        <w:right w:val="none" w:sz="0" w:space="0" w:color="auto"/>
      </w:divBdr>
    </w:div>
    <w:div w:id="805388713">
      <w:bodyDiv w:val="1"/>
      <w:marLeft w:val="0"/>
      <w:marRight w:val="0"/>
      <w:marTop w:val="0"/>
      <w:marBottom w:val="0"/>
      <w:divBdr>
        <w:top w:val="none" w:sz="0" w:space="0" w:color="auto"/>
        <w:left w:val="none" w:sz="0" w:space="0" w:color="auto"/>
        <w:bottom w:val="none" w:sz="0" w:space="0" w:color="auto"/>
        <w:right w:val="none" w:sz="0" w:space="0" w:color="auto"/>
      </w:divBdr>
    </w:div>
    <w:div w:id="887644659">
      <w:bodyDiv w:val="1"/>
      <w:marLeft w:val="0"/>
      <w:marRight w:val="0"/>
      <w:marTop w:val="0"/>
      <w:marBottom w:val="0"/>
      <w:divBdr>
        <w:top w:val="none" w:sz="0" w:space="0" w:color="auto"/>
        <w:left w:val="none" w:sz="0" w:space="0" w:color="auto"/>
        <w:bottom w:val="none" w:sz="0" w:space="0" w:color="auto"/>
        <w:right w:val="none" w:sz="0" w:space="0" w:color="auto"/>
      </w:divBdr>
    </w:div>
    <w:div w:id="1093278832">
      <w:bodyDiv w:val="1"/>
      <w:marLeft w:val="0"/>
      <w:marRight w:val="0"/>
      <w:marTop w:val="0"/>
      <w:marBottom w:val="0"/>
      <w:divBdr>
        <w:top w:val="none" w:sz="0" w:space="0" w:color="auto"/>
        <w:left w:val="none" w:sz="0" w:space="0" w:color="auto"/>
        <w:bottom w:val="none" w:sz="0" w:space="0" w:color="auto"/>
        <w:right w:val="none" w:sz="0" w:space="0" w:color="auto"/>
      </w:divBdr>
    </w:div>
    <w:div w:id="1155757768">
      <w:bodyDiv w:val="1"/>
      <w:marLeft w:val="0"/>
      <w:marRight w:val="0"/>
      <w:marTop w:val="0"/>
      <w:marBottom w:val="0"/>
      <w:divBdr>
        <w:top w:val="none" w:sz="0" w:space="0" w:color="auto"/>
        <w:left w:val="none" w:sz="0" w:space="0" w:color="auto"/>
        <w:bottom w:val="none" w:sz="0" w:space="0" w:color="auto"/>
        <w:right w:val="none" w:sz="0" w:space="0" w:color="auto"/>
      </w:divBdr>
    </w:div>
    <w:div w:id="1181043846">
      <w:bodyDiv w:val="1"/>
      <w:marLeft w:val="0"/>
      <w:marRight w:val="0"/>
      <w:marTop w:val="0"/>
      <w:marBottom w:val="0"/>
      <w:divBdr>
        <w:top w:val="none" w:sz="0" w:space="0" w:color="auto"/>
        <w:left w:val="none" w:sz="0" w:space="0" w:color="auto"/>
        <w:bottom w:val="none" w:sz="0" w:space="0" w:color="auto"/>
        <w:right w:val="none" w:sz="0" w:space="0" w:color="auto"/>
      </w:divBdr>
    </w:div>
    <w:div w:id="1269779450">
      <w:bodyDiv w:val="1"/>
      <w:marLeft w:val="0"/>
      <w:marRight w:val="0"/>
      <w:marTop w:val="0"/>
      <w:marBottom w:val="0"/>
      <w:divBdr>
        <w:top w:val="none" w:sz="0" w:space="0" w:color="auto"/>
        <w:left w:val="none" w:sz="0" w:space="0" w:color="auto"/>
        <w:bottom w:val="none" w:sz="0" w:space="0" w:color="auto"/>
        <w:right w:val="none" w:sz="0" w:space="0" w:color="auto"/>
      </w:divBdr>
    </w:div>
    <w:div w:id="1491868256">
      <w:bodyDiv w:val="1"/>
      <w:marLeft w:val="0"/>
      <w:marRight w:val="0"/>
      <w:marTop w:val="0"/>
      <w:marBottom w:val="0"/>
      <w:divBdr>
        <w:top w:val="none" w:sz="0" w:space="0" w:color="auto"/>
        <w:left w:val="none" w:sz="0" w:space="0" w:color="auto"/>
        <w:bottom w:val="none" w:sz="0" w:space="0" w:color="auto"/>
        <w:right w:val="none" w:sz="0" w:space="0" w:color="auto"/>
      </w:divBdr>
    </w:div>
    <w:div w:id="1500850521">
      <w:bodyDiv w:val="1"/>
      <w:marLeft w:val="0"/>
      <w:marRight w:val="0"/>
      <w:marTop w:val="0"/>
      <w:marBottom w:val="0"/>
      <w:divBdr>
        <w:top w:val="none" w:sz="0" w:space="0" w:color="auto"/>
        <w:left w:val="none" w:sz="0" w:space="0" w:color="auto"/>
        <w:bottom w:val="none" w:sz="0" w:space="0" w:color="auto"/>
        <w:right w:val="none" w:sz="0" w:space="0" w:color="auto"/>
      </w:divBdr>
    </w:div>
    <w:div w:id="1506820615">
      <w:bodyDiv w:val="1"/>
      <w:marLeft w:val="0"/>
      <w:marRight w:val="0"/>
      <w:marTop w:val="0"/>
      <w:marBottom w:val="0"/>
      <w:divBdr>
        <w:top w:val="none" w:sz="0" w:space="0" w:color="auto"/>
        <w:left w:val="none" w:sz="0" w:space="0" w:color="auto"/>
        <w:bottom w:val="none" w:sz="0" w:space="0" w:color="auto"/>
        <w:right w:val="none" w:sz="0" w:space="0" w:color="auto"/>
      </w:divBdr>
    </w:div>
    <w:div w:id="1520778129">
      <w:bodyDiv w:val="1"/>
      <w:marLeft w:val="0"/>
      <w:marRight w:val="0"/>
      <w:marTop w:val="0"/>
      <w:marBottom w:val="0"/>
      <w:divBdr>
        <w:top w:val="none" w:sz="0" w:space="0" w:color="auto"/>
        <w:left w:val="none" w:sz="0" w:space="0" w:color="auto"/>
        <w:bottom w:val="none" w:sz="0" w:space="0" w:color="auto"/>
        <w:right w:val="none" w:sz="0" w:space="0" w:color="auto"/>
      </w:divBdr>
    </w:div>
    <w:div w:id="1758167032">
      <w:bodyDiv w:val="1"/>
      <w:marLeft w:val="0"/>
      <w:marRight w:val="0"/>
      <w:marTop w:val="0"/>
      <w:marBottom w:val="0"/>
      <w:divBdr>
        <w:top w:val="none" w:sz="0" w:space="0" w:color="auto"/>
        <w:left w:val="none" w:sz="0" w:space="0" w:color="auto"/>
        <w:bottom w:val="none" w:sz="0" w:space="0" w:color="auto"/>
        <w:right w:val="none" w:sz="0" w:space="0" w:color="auto"/>
      </w:divBdr>
    </w:div>
    <w:div w:id="1778524271">
      <w:bodyDiv w:val="1"/>
      <w:marLeft w:val="0"/>
      <w:marRight w:val="0"/>
      <w:marTop w:val="0"/>
      <w:marBottom w:val="0"/>
      <w:divBdr>
        <w:top w:val="none" w:sz="0" w:space="0" w:color="auto"/>
        <w:left w:val="none" w:sz="0" w:space="0" w:color="auto"/>
        <w:bottom w:val="none" w:sz="0" w:space="0" w:color="auto"/>
        <w:right w:val="none" w:sz="0" w:space="0" w:color="auto"/>
      </w:divBdr>
    </w:div>
    <w:div w:id="2061784498">
      <w:bodyDiv w:val="1"/>
      <w:marLeft w:val="0"/>
      <w:marRight w:val="0"/>
      <w:marTop w:val="0"/>
      <w:marBottom w:val="0"/>
      <w:divBdr>
        <w:top w:val="none" w:sz="0" w:space="0" w:color="auto"/>
        <w:left w:val="none" w:sz="0" w:space="0" w:color="auto"/>
        <w:bottom w:val="none" w:sz="0" w:space="0" w:color="auto"/>
        <w:right w:val="none" w:sz="0" w:space="0" w:color="auto"/>
      </w:divBdr>
    </w:div>
    <w:div w:id="209632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6.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oleObject" Target="embeddings/oleObject1.bin"/><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s>
</file>

<file path=word/_rels/footer1.xml.rels><?xml version="1.0" encoding="UTF-8" standalone="yes"?>
<Relationships xmlns="http://schemas.openxmlformats.org/package/2006/relationships"><Relationship Id="rId1" Type="http://schemas.openxmlformats.org/officeDocument/2006/relationships/hyperlink" Target="http://www.coccalaw.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occalaw.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2156</Words>
  <Characters>12290</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14418</CharactersWithSpaces>
  <SharedDoc>false</SharedDoc>
  <HLinks>
    <vt:vector size="30" baseType="variant">
      <vt:variant>
        <vt:i4>2424914</vt:i4>
      </vt:variant>
      <vt:variant>
        <vt:i4>45</vt:i4>
      </vt:variant>
      <vt:variant>
        <vt:i4>0</vt:i4>
      </vt:variant>
      <vt:variant>
        <vt:i4>5</vt:i4>
      </vt:variant>
      <vt:variant>
        <vt:lpwstr>mailto:acocca@bgc-law.com</vt:lpwstr>
      </vt:variant>
      <vt:variant>
        <vt:lpwstr/>
      </vt:variant>
      <vt:variant>
        <vt:i4>786528</vt:i4>
      </vt:variant>
      <vt:variant>
        <vt:i4>42</vt:i4>
      </vt:variant>
      <vt:variant>
        <vt:i4>0</vt:i4>
      </vt:variant>
      <vt:variant>
        <vt:i4>5</vt:i4>
      </vt:variant>
      <vt:variant>
        <vt:lpwstr>mailto:mbubb@bgc-law.com</vt:lpwstr>
      </vt:variant>
      <vt:variant>
        <vt:lpwstr/>
      </vt:variant>
      <vt:variant>
        <vt:i4>3866686</vt:i4>
      </vt:variant>
      <vt:variant>
        <vt:i4>39</vt:i4>
      </vt:variant>
      <vt:variant>
        <vt:i4>0</vt:i4>
      </vt:variant>
      <vt:variant>
        <vt:i4>5</vt:i4>
      </vt:variant>
      <vt:variant>
        <vt:lpwstr>http://www.bcg-law.com/</vt:lpwstr>
      </vt:variant>
      <vt:variant>
        <vt:lpwstr/>
      </vt:variant>
      <vt:variant>
        <vt:i4>4128826</vt:i4>
      </vt:variant>
      <vt:variant>
        <vt:i4>6</vt:i4>
      </vt:variant>
      <vt:variant>
        <vt:i4>0</vt:i4>
      </vt:variant>
      <vt:variant>
        <vt:i4>5</vt:i4>
      </vt:variant>
      <vt:variant>
        <vt:lpwstr>http://www.bgc-law.com/</vt:lpwstr>
      </vt:variant>
      <vt:variant>
        <vt:lpwstr/>
      </vt:variant>
      <vt:variant>
        <vt:i4>4128826</vt:i4>
      </vt:variant>
      <vt:variant>
        <vt:i4>0</vt:i4>
      </vt:variant>
      <vt:variant>
        <vt:i4>0</vt:i4>
      </vt:variant>
      <vt:variant>
        <vt:i4>5</vt:i4>
      </vt:variant>
      <vt:variant>
        <vt:lpwstr>http://www.bgc-law.com/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dc:creator>
  <cp:lastModifiedBy>Brennan Deborah, P.I.</cp:lastModifiedBy>
  <cp:revision>2</cp:revision>
  <cp:lastPrinted>2015-07-14T21:02:00Z</cp:lastPrinted>
  <dcterms:created xsi:type="dcterms:W3CDTF">2018-10-29T16:10:00Z</dcterms:created>
  <dcterms:modified xsi:type="dcterms:W3CDTF">2018-10-29T16:10:00Z</dcterms:modified>
</cp:coreProperties>
</file>