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94099A" w:rsidRDefault="00883C53">
      <w:bookmarkStart w:id="0" w:name="_GoBack"/>
      <w:bookmarkEnd w:id="0"/>
      <w:r>
        <w:rPr>
          <w:b/>
        </w:rPr>
        <w:t>Reducing Readmissions Related to Pressure Ulcers</w:t>
      </w:r>
    </w:p>
    <w:p w:rsidR="0094099A" w:rsidRDefault="0094099A"/>
    <w:p w:rsidR="0094099A" w:rsidRDefault="00883C53">
      <w:r>
        <w:t>Institution-acquired pressure ulcers are a leading threat to modern quality healthcare. Research by the U.S. Department of Health and Human Services' Agency for Healthcare Research and Quality shows that pressure ulcers cost the nation's healthcare system more than $11 billion a year. The condition is both excruciatingly painful for patients and costly for providers since it is considered preventable and, therefore, does not qualify for reimbursement by CMS and other payers. Individuals who developed PUs were more likely to die during the hospital stay, have generally longer hospital lengths of stay, and be readmitted within 30 days after discharge (Lyder CH et al, “</w:t>
      </w:r>
      <w:hyperlink r:id="rId6">
        <w:r>
          <w:rPr>
            <w:color w:val="1155CC"/>
            <w:u w:val="single"/>
          </w:rPr>
          <w:t>Hospital-acquired pressure ulcers: results from the national Medicare Patient Safety Monitoring System study</w:t>
        </w:r>
      </w:hyperlink>
      <w:r>
        <w:t>”). This session will offer practical solutions and tools for helping to prevent pressure ulcers and reduce the risk of readmission, including:</w:t>
      </w:r>
    </w:p>
    <w:p w:rsidR="0094099A" w:rsidRDefault="00883C53">
      <w:pPr>
        <w:numPr>
          <w:ilvl w:val="0"/>
          <w:numId w:val="1"/>
        </w:numPr>
        <w:ind w:hanging="360"/>
        <w:contextualSpacing/>
      </w:pPr>
      <w:r>
        <w:t>Assessing and identifying at-risk patients prior to surgery</w:t>
      </w:r>
    </w:p>
    <w:p w:rsidR="0094099A" w:rsidRDefault="00883C53">
      <w:pPr>
        <w:numPr>
          <w:ilvl w:val="0"/>
          <w:numId w:val="1"/>
        </w:numPr>
        <w:ind w:hanging="360"/>
        <w:contextualSpacing/>
      </w:pPr>
      <w:r>
        <w:t>Encouraging and ensuring mobility in patients on the general care floor.</w:t>
      </w:r>
    </w:p>
    <w:p w:rsidR="0094099A" w:rsidRDefault="00883C53">
      <w:pPr>
        <w:numPr>
          <w:ilvl w:val="0"/>
          <w:numId w:val="1"/>
        </w:numPr>
        <w:ind w:hanging="360"/>
        <w:contextualSpacing/>
      </w:pPr>
      <w:r>
        <w:t>5 steps to minimizing exposure to medical malpractice litigation</w:t>
      </w:r>
    </w:p>
    <w:p w:rsidR="0094099A" w:rsidRDefault="0094099A"/>
    <w:p w:rsidR="0094099A" w:rsidRDefault="00883C53">
      <w:r>
        <w:rPr>
          <w:noProof/>
        </w:rPr>
        <w:drawing>
          <wp:inline distT="114300" distB="114300" distL="114300" distR="114300">
            <wp:extent cx="1214438" cy="1700213"/>
            <wp:effectExtent l="0" t="0" r="0" b="0"/>
            <wp:docPr id="3" name="image05.png"/>
            <wp:cNvGraphicFramePr/>
            <a:graphic xmlns:a="http://schemas.openxmlformats.org/drawingml/2006/main">
              <a:graphicData uri="http://schemas.openxmlformats.org/drawingml/2006/picture">
                <pic:pic xmlns:pic="http://schemas.openxmlformats.org/drawingml/2006/picture">
                  <pic:nvPicPr>
                    <pic:cNvPr id="0" name="image05.png"/>
                    <pic:cNvPicPr preferRelativeResize="0"/>
                  </pic:nvPicPr>
                  <pic:blipFill>
                    <a:blip r:embed="rId7"/>
                    <a:srcRect/>
                    <a:stretch>
                      <a:fillRect/>
                    </a:stretch>
                  </pic:blipFill>
                  <pic:spPr>
                    <a:xfrm>
                      <a:off x="0" y="0"/>
                      <a:ext cx="1214438" cy="1700213"/>
                    </a:xfrm>
                    <a:prstGeom prst="rect">
                      <a:avLst/>
                    </a:prstGeom>
                    <a:ln/>
                  </pic:spPr>
                </pic:pic>
              </a:graphicData>
            </a:graphic>
          </wp:inline>
        </w:drawing>
      </w:r>
    </w:p>
    <w:p w:rsidR="0094099A" w:rsidRDefault="0094099A"/>
    <w:p w:rsidR="0094099A" w:rsidRDefault="00883C53">
      <w:r>
        <w:t>Susan Scott, BSN, MSN, RN, WOCN</w:t>
      </w:r>
    </w:p>
    <w:p w:rsidR="0094099A" w:rsidRDefault="00883C53">
      <w:r>
        <w:t>PS/QI Educator</w:t>
      </w:r>
    </w:p>
    <w:p w:rsidR="0094099A" w:rsidRDefault="00883C53">
      <w:r>
        <w:t xml:space="preserve">Office of Graduate Medical Education </w:t>
      </w:r>
    </w:p>
    <w:p w:rsidR="0094099A" w:rsidRDefault="00883C53">
      <w:r>
        <w:t>Instructor, College of Nursing</w:t>
      </w:r>
    </w:p>
    <w:p w:rsidR="0094099A" w:rsidRDefault="00883C53">
      <w:r>
        <w:t>Faculty, Center for Health System Improvement, The University of Tennessee Health Science Center</w:t>
      </w:r>
    </w:p>
    <w:p w:rsidR="0094099A" w:rsidRDefault="0094099A"/>
    <w:p w:rsidR="0094099A" w:rsidRDefault="00883C53">
      <w:r>
        <w:t xml:space="preserve">Susan "Suzy" Scott, MSN, RN, WOCN, is currently the patient safety/quality improvement educator with the University of Tennessee College of Medicine, Office of Graduate Medical Education in Memphis, Tennessee. Additionally, she serves as an affiliate faculty member in the Center for Health Systems Improvement (CHSI) and instructor in the College of Nursing with UTHSC. Susan recently retired from the Veterans Health Administration (VA) after 34½ years of federal service. She served as the acute care specialist for the South Central VA Health Care Network in Ridgeland, Mississippi, which includes oversight of 10 VA medical centers in eight states. </w:t>
      </w:r>
    </w:p>
    <w:p w:rsidR="0094099A" w:rsidRDefault="0094099A"/>
    <w:p w:rsidR="0094099A" w:rsidRDefault="00883C53">
      <w:r>
        <w:t xml:space="preserve">Susan has published and presented both nationally and internationally on the prevention of pressure ulcers in the operating room. Susan was recognized by the American Academy of </w:t>
      </w:r>
      <w:r>
        <w:lastRenderedPageBreak/>
        <w:t>Nurses in the Raise the Voice Campaign. As part of the campaign, the Academy is showcasing stories of nurse “Edge Runners” – the practical innovators who are transforming America's health care system through nursing solutions. The "Perioperative Pressure Ulcer Prevention Program (PPUPP): An innovative effort to prevent pressure ulcers in surgical patients" showcases the Memphis VA nursing research and aggressive approach to improving patient safety and outcomes. She developed the “Scott Triggers” an evidence based tool used to identify high risk in surgical patients.</w:t>
      </w:r>
    </w:p>
    <w:p w:rsidR="0094099A" w:rsidRDefault="0094099A"/>
    <w:p w:rsidR="0094099A" w:rsidRDefault="00883C53">
      <w:r>
        <w:rPr>
          <w:noProof/>
        </w:rPr>
        <w:drawing>
          <wp:inline distT="114300" distB="114300" distL="114300" distR="114300">
            <wp:extent cx="1255194" cy="1671638"/>
            <wp:effectExtent l="0" t="0" r="0" b="0"/>
            <wp:docPr id="1" name="image03.png"/>
            <wp:cNvGraphicFramePr/>
            <a:graphic xmlns:a="http://schemas.openxmlformats.org/drawingml/2006/main">
              <a:graphicData uri="http://schemas.openxmlformats.org/drawingml/2006/picture">
                <pic:pic xmlns:pic="http://schemas.openxmlformats.org/drawingml/2006/picture">
                  <pic:nvPicPr>
                    <pic:cNvPr id="0" name="image03.png"/>
                    <pic:cNvPicPr preferRelativeResize="0"/>
                  </pic:nvPicPr>
                  <pic:blipFill>
                    <a:blip r:embed="rId8"/>
                    <a:srcRect/>
                    <a:stretch>
                      <a:fillRect/>
                    </a:stretch>
                  </pic:blipFill>
                  <pic:spPr>
                    <a:xfrm>
                      <a:off x="0" y="0"/>
                      <a:ext cx="1255194" cy="1671638"/>
                    </a:xfrm>
                    <a:prstGeom prst="rect">
                      <a:avLst/>
                    </a:prstGeom>
                    <a:ln/>
                  </pic:spPr>
                </pic:pic>
              </a:graphicData>
            </a:graphic>
          </wp:inline>
        </w:drawing>
      </w:r>
    </w:p>
    <w:p w:rsidR="0094099A" w:rsidRDefault="0094099A"/>
    <w:p w:rsidR="0094099A" w:rsidRDefault="00883C53">
      <w:r>
        <w:t>Susan Q. Ellis, RN, BSN, CCRN</w:t>
      </w:r>
    </w:p>
    <w:p w:rsidR="0094099A" w:rsidRDefault="00883C53">
      <w:r>
        <w:t>Critical Care and Nurse Consultant</w:t>
      </w:r>
    </w:p>
    <w:p w:rsidR="0094099A" w:rsidRDefault="00883C53">
      <w:r>
        <w:t>Quinn-Ellis Legal Nurse Consulting</w:t>
      </w:r>
    </w:p>
    <w:p w:rsidR="0094099A" w:rsidRDefault="00B86A0B">
      <w:hyperlink r:id="rId9">
        <w:r w:rsidR="00883C53">
          <w:rPr>
            <w:color w:val="1155CC"/>
            <w:u w:val="single"/>
          </w:rPr>
          <w:t>sqellis@gmail.com</w:t>
        </w:r>
      </w:hyperlink>
    </w:p>
    <w:p w:rsidR="0094099A" w:rsidRDefault="0094099A"/>
    <w:p w:rsidR="0094099A" w:rsidRDefault="00883C53">
      <w:r>
        <w:t>Susan has over 25 years working as a professional nurse specializing in Critical Care and Emergency Care.  She has worked in a variety of environments including medical centers, industrial sites, and ambulance transport.  Susan has assisted many hospital and EMS leaders with implementing policy that exceeds compliance with Standards of Care, whereby maintaining patient safety.</w:t>
      </w:r>
    </w:p>
    <w:p w:rsidR="0094099A" w:rsidRDefault="0094099A"/>
    <w:p w:rsidR="0094099A" w:rsidRDefault="00883C53">
      <w:r>
        <w:rPr>
          <w:noProof/>
        </w:rPr>
        <w:drawing>
          <wp:inline distT="114300" distB="114300" distL="114300" distR="114300">
            <wp:extent cx="1143000" cy="1524000"/>
            <wp:effectExtent l="0" t="0" r="0" b="0"/>
            <wp:docPr id="2" name="image04.png"/>
            <wp:cNvGraphicFramePr/>
            <a:graphic xmlns:a="http://schemas.openxmlformats.org/drawingml/2006/main">
              <a:graphicData uri="http://schemas.openxmlformats.org/drawingml/2006/picture">
                <pic:pic xmlns:pic="http://schemas.openxmlformats.org/drawingml/2006/picture">
                  <pic:nvPicPr>
                    <pic:cNvPr id="0" name="image04.png"/>
                    <pic:cNvPicPr preferRelativeResize="0"/>
                  </pic:nvPicPr>
                  <pic:blipFill>
                    <a:blip r:embed="rId10"/>
                    <a:srcRect/>
                    <a:stretch>
                      <a:fillRect/>
                    </a:stretch>
                  </pic:blipFill>
                  <pic:spPr>
                    <a:xfrm>
                      <a:off x="0" y="0"/>
                      <a:ext cx="1143000" cy="1524000"/>
                    </a:xfrm>
                    <a:prstGeom prst="rect">
                      <a:avLst/>
                    </a:prstGeom>
                    <a:ln/>
                  </pic:spPr>
                </pic:pic>
              </a:graphicData>
            </a:graphic>
          </wp:inline>
        </w:drawing>
      </w:r>
    </w:p>
    <w:p w:rsidR="0094099A" w:rsidRDefault="0094099A"/>
    <w:p w:rsidR="0094099A" w:rsidRDefault="00883C53">
      <w:r>
        <w:t xml:space="preserve">Michael Wong, JD (Executive Director, Physician-Patient Alliance for Health &amp; Safety) </w:t>
      </w:r>
      <w:hyperlink r:id="rId11">
        <w:r>
          <w:rPr>
            <w:color w:val="1155CC"/>
            <w:u w:val="single"/>
          </w:rPr>
          <w:t>mwong@ppahs.org</w:t>
        </w:r>
      </w:hyperlink>
    </w:p>
    <w:p w:rsidR="0094099A" w:rsidRDefault="0094099A"/>
    <w:p w:rsidR="0094099A" w:rsidRDefault="00883C53">
      <w:r>
        <w:t xml:space="preserve">Michael Wong, JD, is a recognized healthcare and patient safety expert. He has been at the forefront in driving practical solutions that reduce healthcare costs, decrease medical errors, and improve patient health outcomes. Wong is the driving force behind the Physician-Patient </w:t>
      </w:r>
      <w:r>
        <w:lastRenderedPageBreak/>
        <w:t xml:space="preserve">Alliance for Health &amp; Safety (PPAHS), an advocacy group of physicians, patient advocates, and healthcare organizations. In recognition of his efforts to improve patient safety, Wong is a founding member of the American Board of Patient Safety, a recently created board to certify and recertify physicians in patient safety through the American Board of Physician Specialties, one of the United States’s main recognized physician multi-specialty certifying bodies. A graduate of Johns Hopkins University and a former practicing attorney, Wong is also on the editorial board of the Journal of Patient Compliance (JPC), the only peer reviewed journal devoted to helping patients take their medication as physician recommended. </w:t>
      </w:r>
    </w:p>
    <w:sectPr w:rsidR="0094099A">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9507B2"/>
    <w:multiLevelType w:val="multilevel"/>
    <w:tmpl w:val="D4C8A35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defaultTabStop w:val="720"/>
  <w:characterSpacingControl w:val="doNotCompress"/>
  <w:compat>
    <w:compatSetting w:name="compatibilityMode" w:uri="http://schemas.microsoft.com/office/word" w:val="14"/>
  </w:compat>
  <w:rsids>
    <w:rsidRoot w:val="0094099A"/>
    <w:rsid w:val="00883C53"/>
    <w:rsid w:val="0094099A"/>
    <w:rsid w:val="00B86A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 w:type="paragraph" w:styleId="BalloonText">
    <w:name w:val="Balloon Text"/>
    <w:basedOn w:val="Normal"/>
    <w:link w:val="BalloonTextChar"/>
    <w:uiPriority w:val="99"/>
    <w:semiHidden/>
    <w:unhideWhenUsed/>
    <w:rsid w:val="00883C5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3C5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 w:type="paragraph" w:styleId="BalloonText">
    <w:name w:val="Balloon Text"/>
    <w:basedOn w:val="Normal"/>
    <w:link w:val="BalloonTextChar"/>
    <w:uiPriority w:val="99"/>
    <w:semiHidden/>
    <w:unhideWhenUsed/>
    <w:rsid w:val="00883C5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3C5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cbi.nlm.nih.gov/pubmed/22985136" TargetMode="External"/><Relationship Id="rId11" Type="http://schemas.openxmlformats.org/officeDocument/2006/relationships/hyperlink" Target="mailto:mwong@ppahs.org" TargetMode="Externa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mailto:sqelli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681</Words>
  <Characters>3884</Characters>
  <Application>Microsoft Office Word</Application>
  <DocSecurity>4</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CNA</Company>
  <LinksUpToDate>false</LinksUpToDate>
  <CharactersWithSpaces>4556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Flynn,Coleen</dc:creator>
  <cp:lastModifiedBy>Brennan Deborah, P.I.</cp:lastModifiedBy>
  <cp:revision>2</cp:revision>
  <dcterms:created xsi:type="dcterms:W3CDTF">2016-10-24T15:31:00Z</dcterms:created>
  <dcterms:modified xsi:type="dcterms:W3CDTF">2016-10-24T15:31:00Z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1389229197</vt:i4>
  </property>
  <property fmtid="{D5CDD505-2E9C-101B-9397-08002B2CF9AE}" pid="3" name="_NewReviewCycle">
    <vt:lpwstr/>
  </property>
  <property fmtid="{D5CDD505-2E9C-101B-9397-08002B2CF9AE}" pid="4" name="_EmailSubject">
    <vt:lpwstr>SHCRM NJ Nov Program Update - Confirmed Speakers; Draft Schedule to approve</vt:lpwstr>
  </property>
  <property fmtid="{D5CDD505-2E9C-101B-9397-08002B2CF9AE}" pid="5" name="_AuthorEmail">
    <vt:lpwstr>Coleen.Flynn@cna.com</vt:lpwstr>
  </property>
  <property fmtid="{D5CDD505-2E9C-101B-9397-08002B2CF9AE}" pid="6" name="_AuthorEmailDisplayName">
    <vt:lpwstr>Flynn,Coleen</vt:lpwstr>
  </property>
  <property fmtid="{D5CDD505-2E9C-101B-9397-08002B2CF9AE}" pid="7" name="_ReviewingToolsShownOnce">
    <vt:lpwstr/>
  </property>
</Properties>
</file>