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061087" w:rsidRDefault="009519A2">
      <w:bookmarkStart w:id="0" w:name="_GoBack"/>
      <w:bookmarkEnd w:id="0"/>
      <w:r>
        <w:rPr>
          <w:b/>
        </w:rPr>
        <w:t>Reducing Risks and Malpractice Claims: Lessons From the Joan Rivers Lawsuit</w:t>
      </w:r>
    </w:p>
    <w:p w:rsidR="00061087" w:rsidRDefault="00061087"/>
    <w:p w:rsidR="00061087" w:rsidRDefault="009519A2">
      <w:r>
        <w:t>What lessons can we learn from the recently settled medical malpractice lawsuit against the clinic where Joan Rivers stopped breathing and died days after undergoing a routine endoscopy? The suit alleged that doctors at Yorkville Endoscopy performed unauthorized procedures, snapped a cell phone selfie with the comedienne and failed to act as her vital signs deteriorated. In a statement, Ms. Rivers's daughter, Melissa Rivers, said that she "will work towards ensuring higher safety standards in outpatient surgical clinics." In this session, panelists offer 5 key lessons:</w:t>
      </w:r>
    </w:p>
    <w:p w:rsidR="00061087" w:rsidRDefault="009519A2">
      <w:pPr>
        <w:numPr>
          <w:ilvl w:val="0"/>
          <w:numId w:val="1"/>
        </w:numPr>
        <w:ind w:hanging="360"/>
        <w:contextualSpacing/>
      </w:pPr>
      <w:r>
        <w:t>Routine doesn't mean risk-free</w:t>
      </w:r>
    </w:p>
    <w:p w:rsidR="00061087" w:rsidRDefault="009519A2">
      <w:pPr>
        <w:numPr>
          <w:ilvl w:val="0"/>
          <w:numId w:val="1"/>
        </w:numPr>
        <w:ind w:hanging="360"/>
        <w:contextualSpacing/>
      </w:pPr>
      <w:r>
        <w:t>Mistakes can be costly</w:t>
      </w:r>
    </w:p>
    <w:p w:rsidR="00061087" w:rsidRDefault="009519A2">
      <w:pPr>
        <w:numPr>
          <w:ilvl w:val="0"/>
          <w:numId w:val="1"/>
        </w:numPr>
        <w:ind w:hanging="360"/>
        <w:contextualSpacing/>
      </w:pPr>
      <w:r>
        <w:t>Follow highest standards of care</w:t>
      </w:r>
    </w:p>
    <w:p w:rsidR="00061087" w:rsidRDefault="009519A2">
      <w:pPr>
        <w:numPr>
          <w:ilvl w:val="0"/>
          <w:numId w:val="1"/>
        </w:numPr>
        <w:ind w:hanging="360"/>
        <w:contextualSpacing/>
      </w:pPr>
      <w:r>
        <w:t>Closely monitor sedated patients</w:t>
      </w:r>
    </w:p>
    <w:p w:rsidR="00061087" w:rsidRDefault="009519A2">
      <w:pPr>
        <w:numPr>
          <w:ilvl w:val="0"/>
          <w:numId w:val="1"/>
        </w:numPr>
        <w:ind w:hanging="360"/>
        <w:contextualSpacing/>
      </w:pPr>
      <w:r>
        <w:t>Prepare and educate staff</w:t>
      </w:r>
    </w:p>
    <w:p w:rsidR="00061087" w:rsidRDefault="00061087"/>
    <w:p w:rsidR="00061087" w:rsidRDefault="009519A2">
      <w:r>
        <w:rPr>
          <w:b/>
        </w:rPr>
        <w:t>Panel</w:t>
      </w:r>
    </w:p>
    <w:p w:rsidR="00061087" w:rsidRDefault="00061087"/>
    <w:p w:rsidR="00061087" w:rsidRDefault="009519A2">
      <w:r>
        <w:rPr>
          <w:noProof/>
        </w:rPr>
        <w:drawing>
          <wp:inline distT="114300" distB="114300" distL="114300" distR="114300">
            <wp:extent cx="1428750" cy="1428750"/>
            <wp:effectExtent l="0" t="0" r="0" b="0"/>
            <wp:docPr id="2" name="image04.png"/>
            <wp:cNvGraphicFramePr/>
            <a:graphic xmlns:a="http://schemas.openxmlformats.org/drawingml/2006/main">
              <a:graphicData uri="http://schemas.openxmlformats.org/drawingml/2006/picture">
                <pic:pic xmlns:pic="http://schemas.openxmlformats.org/drawingml/2006/picture">
                  <pic:nvPicPr>
                    <pic:cNvPr id="0" name="image04.png"/>
                    <pic:cNvPicPr preferRelativeResize="0"/>
                  </pic:nvPicPr>
                  <pic:blipFill>
                    <a:blip r:embed="rId6"/>
                    <a:srcRect/>
                    <a:stretch>
                      <a:fillRect/>
                    </a:stretch>
                  </pic:blipFill>
                  <pic:spPr>
                    <a:xfrm>
                      <a:off x="0" y="0"/>
                      <a:ext cx="1428750" cy="1428750"/>
                    </a:xfrm>
                    <a:prstGeom prst="rect">
                      <a:avLst/>
                    </a:prstGeom>
                    <a:ln/>
                  </pic:spPr>
                </pic:pic>
              </a:graphicData>
            </a:graphic>
          </wp:inline>
        </w:drawing>
      </w:r>
    </w:p>
    <w:p w:rsidR="00061087" w:rsidRDefault="00061087"/>
    <w:p w:rsidR="00061087" w:rsidRDefault="009519A2">
      <w:r>
        <w:t>Wendy L Gross, MD MHCM (Vice Chair, Anesthesia for Interventional Medicine</w:t>
      </w:r>
    </w:p>
    <w:p w:rsidR="00061087" w:rsidRDefault="009519A2">
      <w:r>
        <w:t xml:space="preserve">Assistant Professor, President, Society of Non OR Interventionalists </w:t>
      </w:r>
    </w:p>
    <w:p w:rsidR="00061087" w:rsidRDefault="009519A2">
      <w:r>
        <w:t>and Anesthesiologists, Division of Cardiac Anesthesia Dept. of Anesthesiology, Perioperative and Pain Medicine, Brigham and Women's Hospital) wgross@partners.org</w:t>
      </w:r>
    </w:p>
    <w:p w:rsidR="00061087" w:rsidRDefault="00061087"/>
    <w:p w:rsidR="00061087" w:rsidRDefault="009519A2">
      <w:r>
        <w:t>Wendy L. Gross, MD, MHCM practices cardiac anesthesiology at Brigham and Woman's Hospital. She is Medical Director of Periprocedural Services for the Division of Cardiovascular Medicine and is Director of Non-OR Cardiac Anesthesia. Her current interests include the medical and financial implications of the ongoing migration of surgery from the OR to interventional suites, applications of Transesophageal Echocardiography to percutaneous cardiology procedures and cost accounting for modeling of integrated services.</w:t>
      </w:r>
    </w:p>
    <w:p w:rsidR="00061087" w:rsidRDefault="00061087"/>
    <w:p w:rsidR="00061087" w:rsidRDefault="00061087"/>
    <w:p w:rsidR="00061087" w:rsidRDefault="009519A2">
      <w:r>
        <w:rPr>
          <w:noProof/>
        </w:rPr>
        <w:lastRenderedPageBreak/>
        <w:drawing>
          <wp:inline distT="114300" distB="114300" distL="114300" distR="114300">
            <wp:extent cx="1462088" cy="1462088"/>
            <wp:effectExtent l="0" t="0" r="0" b="0"/>
            <wp:docPr id="3" name="image06.png"/>
            <wp:cNvGraphicFramePr/>
            <a:graphic xmlns:a="http://schemas.openxmlformats.org/drawingml/2006/main">
              <a:graphicData uri="http://schemas.openxmlformats.org/drawingml/2006/picture">
                <pic:pic xmlns:pic="http://schemas.openxmlformats.org/drawingml/2006/picture">
                  <pic:nvPicPr>
                    <pic:cNvPr id="0" name="image06.png"/>
                    <pic:cNvPicPr preferRelativeResize="0"/>
                  </pic:nvPicPr>
                  <pic:blipFill>
                    <a:blip r:embed="rId7"/>
                    <a:srcRect/>
                    <a:stretch>
                      <a:fillRect/>
                    </a:stretch>
                  </pic:blipFill>
                  <pic:spPr>
                    <a:xfrm>
                      <a:off x="0" y="0"/>
                      <a:ext cx="1462088" cy="1462088"/>
                    </a:xfrm>
                    <a:prstGeom prst="rect">
                      <a:avLst/>
                    </a:prstGeom>
                    <a:ln/>
                  </pic:spPr>
                </pic:pic>
              </a:graphicData>
            </a:graphic>
          </wp:inline>
        </w:drawing>
      </w:r>
    </w:p>
    <w:p w:rsidR="00061087" w:rsidRDefault="00061087"/>
    <w:p w:rsidR="00061087" w:rsidRDefault="009519A2">
      <w:r>
        <w:t xml:space="preserve">Kenneth P. Rothfield, MD, MBA, CPE, CPPS (System Vice President, Chief Medical Officer, Saint Vincent's Healthcare, Ascension Health) </w:t>
      </w:r>
      <w:hyperlink r:id="rId8">
        <w:r>
          <w:rPr>
            <w:color w:val="1155CC"/>
            <w:u w:val="single"/>
          </w:rPr>
          <w:t>kenrothfield@gmail.com</w:t>
        </w:r>
      </w:hyperlink>
    </w:p>
    <w:p w:rsidR="00061087" w:rsidRDefault="00061087"/>
    <w:p w:rsidR="00061087" w:rsidRDefault="009519A2">
      <w:r>
        <w:t>A graduate of Harvard College, Dr. Rothfield holds a medical degree from the University of Rochester and an MBA from the Johns Hopkins Carey Business School.  After completing his training in anesthesiology at the University of Pittsburgh, he was appointed to the university's anesthesia faculty.  He went on to serve as Chairman of Anesthesiology at two Maryland hospitals before re-entering academic medicine at the University of Maryland.  Dr. Rothfield was recruited to his current position at Saint Agnes Hospital in 2008.</w:t>
      </w:r>
    </w:p>
    <w:p w:rsidR="00061087" w:rsidRDefault="00061087"/>
    <w:p w:rsidR="00061087" w:rsidRDefault="009519A2">
      <w:r>
        <w:t>The recipient of a "Health Care Heroes Award" from The Daily Record (Baltimore), as well as a "Circle of Honor Award for Innovation in Patient Safety" from the Maryland Patient Safety Center, Dr. Rothfield has published research on a wide variety of patient safety issues and is frequently asked to speak on these issues at medical conferences across the nation.</w:t>
      </w:r>
    </w:p>
    <w:p w:rsidR="00061087" w:rsidRDefault="00061087"/>
    <w:p w:rsidR="00061087" w:rsidRDefault="009519A2">
      <w:r>
        <w:rPr>
          <w:noProof/>
        </w:rPr>
        <w:drawing>
          <wp:inline distT="114300" distB="114300" distL="114300" distR="114300">
            <wp:extent cx="1209675" cy="1400175"/>
            <wp:effectExtent l="0" t="0" r="0" b="0"/>
            <wp:docPr id="4" name="image07.png"/>
            <wp:cNvGraphicFramePr/>
            <a:graphic xmlns:a="http://schemas.openxmlformats.org/drawingml/2006/main">
              <a:graphicData uri="http://schemas.openxmlformats.org/drawingml/2006/picture">
                <pic:pic xmlns:pic="http://schemas.openxmlformats.org/drawingml/2006/picture">
                  <pic:nvPicPr>
                    <pic:cNvPr id="0" name="image07.png"/>
                    <pic:cNvPicPr preferRelativeResize="0"/>
                  </pic:nvPicPr>
                  <pic:blipFill>
                    <a:blip r:embed="rId9"/>
                    <a:srcRect/>
                    <a:stretch>
                      <a:fillRect/>
                    </a:stretch>
                  </pic:blipFill>
                  <pic:spPr>
                    <a:xfrm>
                      <a:off x="0" y="0"/>
                      <a:ext cx="1209675" cy="1400175"/>
                    </a:xfrm>
                    <a:prstGeom prst="rect">
                      <a:avLst/>
                    </a:prstGeom>
                    <a:ln/>
                  </pic:spPr>
                </pic:pic>
              </a:graphicData>
            </a:graphic>
          </wp:inline>
        </w:drawing>
      </w:r>
    </w:p>
    <w:p w:rsidR="00061087" w:rsidRDefault="00061087"/>
    <w:p w:rsidR="00061087" w:rsidRDefault="009519A2">
      <w:r>
        <w:t xml:space="preserve">Lynn Razzano, RN, MSN, ONC-C (Clinical Nurse Consultant, Physician-Patient Alliance for Health &amp; Safety) </w:t>
      </w:r>
      <w:hyperlink r:id="rId10">
        <w:r>
          <w:rPr>
            <w:color w:val="1155CC"/>
            <w:u w:val="single"/>
          </w:rPr>
          <w:t>lrazzano@ppahs.org</w:t>
        </w:r>
      </w:hyperlink>
    </w:p>
    <w:p w:rsidR="00061087" w:rsidRDefault="00061087"/>
    <w:p w:rsidR="00061087" w:rsidRDefault="009519A2">
      <w:r>
        <w:t>Lynn is a recognized healthcare expert and patient safety consultant has developed high quality protocols for academic institutions, hospitals, rehabilitation facilities and ambulatory surgery centers.</w:t>
      </w:r>
    </w:p>
    <w:p w:rsidR="00061087" w:rsidRDefault="00061087"/>
    <w:p w:rsidR="00061087" w:rsidRDefault="009519A2">
      <w:r>
        <w:t xml:space="preserve">A RN for more than 35 years, Razzano is well known for advice on quality initiatives, regulatory compliance, and patient safety endeavors. Razzano is a writer and conference presenter on current issues like Affordable Care Act and known to be a strong patient advocate fluent in harm reduction and prevention strategies. Razzano was Director of Quality and Corporate </w:t>
      </w:r>
      <w:r>
        <w:lastRenderedPageBreak/>
        <w:t>Compliance for a long-term acute care facility, and instrumental in being a lead facilitator for The Joint Commission surveys where she has worked.</w:t>
      </w:r>
    </w:p>
    <w:p w:rsidR="00061087" w:rsidRDefault="00061087"/>
    <w:p w:rsidR="00061087" w:rsidRDefault="009519A2">
      <w:r>
        <w:rPr>
          <w:noProof/>
        </w:rPr>
        <w:drawing>
          <wp:inline distT="114300" distB="114300" distL="114300" distR="114300">
            <wp:extent cx="1143000" cy="1524000"/>
            <wp:effectExtent l="0" t="0" r="0" b="0"/>
            <wp:docPr id="1"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11"/>
                    <a:srcRect/>
                    <a:stretch>
                      <a:fillRect/>
                    </a:stretch>
                  </pic:blipFill>
                  <pic:spPr>
                    <a:xfrm>
                      <a:off x="0" y="0"/>
                      <a:ext cx="1143000" cy="1524000"/>
                    </a:xfrm>
                    <a:prstGeom prst="rect">
                      <a:avLst/>
                    </a:prstGeom>
                    <a:ln/>
                  </pic:spPr>
                </pic:pic>
              </a:graphicData>
            </a:graphic>
          </wp:inline>
        </w:drawing>
      </w:r>
    </w:p>
    <w:p w:rsidR="00061087" w:rsidRDefault="00061087"/>
    <w:p w:rsidR="00061087" w:rsidRDefault="009519A2">
      <w:r>
        <w:t xml:space="preserve">Michael Wong, JD (Executive Director, Physician-Patient Alliance for Health &amp; Safety) </w:t>
      </w:r>
      <w:hyperlink r:id="rId12">
        <w:r>
          <w:rPr>
            <w:color w:val="1155CC"/>
            <w:u w:val="single"/>
          </w:rPr>
          <w:t>mwong@ppahs.org</w:t>
        </w:r>
      </w:hyperlink>
    </w:p>
    <w:p w:rsidR="00061087" w:rsidRDefault="00061087"/>
    <w:p w:rsidR="00061087" w:rsidRDefault="009519A2">
      <w:r>
        <w:t xml:space="preserve">Michael Wong, JD, is a recognized healthcare and patient safety expert. He has been at the forefront in driving practical solutions that reduce healthcare costs, decrease medical errors, and improve patient health outcomes. Wong is the driving force behind the Physician-Patient Alliance for Health &amp; Safety (PPAHS), an advocacy group of physicians, patient advocates, and healthcare organizations. In recognition of his efforts to improve patient safety, Wong is a founding member of the American Board of Patient Safety, a recently created board to certify and recertify physicians in patient safety through the American Board of Physician Specialties, one of the United States’s main recognized physician multi-specialty certifying bodies. A graduate of Johns Hopkins University and a former practicing attorney, Wong is also on the editorial board of the Journal of Patient Compliance (JPC), the only peer reviewed journal devoted to helping patient’s take their medication as physician recommended. </w:t>
      </w:r>
    </w:p>
    <w:p w:rsidR="00061087" w:rsidRDefault="00061087"/>
    <w:p w:rsidR="00061087" w:rsidRDefault="00061087"/>
    <w:p w:rsidR="00061087" w:rsidRDefault="00061087"/>
    <w:p w:rsidR="00061087" w:rsidRDefault="00061087"/>
    <w:p w:rsidR="00061087" w:rsidRDefault="00061087"/>
    <w:sectPr w:rsidR="0006108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220AA0"/>
    <w:multiLevelType w:val="multilevel"/>
    <w:tmpl w:val="807200F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compat>
    <w:compatSetting w:name="compatibilityMode" w:uri="http://schemas.microsoft.com/office/word" w:val="14"/>
  </w:compat>
  <w:rsids>
    <w:rsidRoot w:val="00061087"/>
    <w:rsid w:val="00061087"/>
    <w:rsid w:val="009519A2"/>
    <w:rsid w:val="00EC6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BalloonText">
    <w:name w:val="Balloon Text"/>
    <w:basedOn w:val="Normal"/>
    <w:link w:val="BalloonTextChar"/>
    <w:uiPriority w:val="99"/>
    <w:semiHidden/>
    <w:unhideWhenUsed/>
    <w:rsid w:val="009519A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19A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BalloonText">
    <w:name w:val="Balloon Text"/>
    <w:basedOn w:val="Normal"/>
    <w:link w:val="BalloonTextChar"/>
    <w:uiPriority w:val="99"/>
    <w:semiHidden/>
    <w:unhideWhenUsed/>
    <w:rsid w:val="009519A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19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kenrothfield@gmail.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hyperlink" Target="mailto:mwong@ppah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mailto:lrazzano@ppahs.org"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715</Words>
  <Characters>4077</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CNA</Company>
  <LinksUpToDate>false</LinksUpToDate>
  <CharactersWithSpaces>4783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Flynn,Coleen</dc:creator>
  <cp:lastModifiedBy>Brennan Deborah, P.I.</cp:lastModifiedBy>
  <cp:revision>2</cp:revision>
  <dcterms:created xsi:type="dcterms:W3CDTF">2016-10-24T15:31:00Z</dcterms:created>
  <dcterms:modified xsi:type="dcterms:W3CDTF">2016-10-24T15:31:00Z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1756407756</vt:i4>
  </property>
  <property fmtid="{D5CDD505-2E9C-101B-9397-08002B2CF9AE}" pid="3" name="_NewReviewCycle">
    <vt:lpwstr/>
  </property>
  <property fmtid="{D5CDD505-2E9C-101B-9397-08002B2CF9AE}" pid="4" name="_EmailSubject">
    <vt:lpwstr>SHCRM NJ Nov Program Update - Confirmed Speakers; Draft Schedule to approve</vt:lpwstr>
  </property>
  <property fmtid="{D5CDD505-2E9C-101B-9397-08002B2CF9AE}" pid="5" name="_AuthorEmail">
    <vt:lpwstr>Coleen.Flynn@cna.com</vt:lpwstr>
  </property>
  <property fmtid="{D5CDD505-2E9C-101B-9397-08002B2CF9AE}" pid="6" name="_AuthorEmailDisplayName">
    <vt:lpwstr>Flynn,Coleen</vt:lpwstr>
  </property>
  <property fmtid="{D5CDD505-2E9C-101B-9397-08002B2CF9AE}" pid="7" name="_ReviewingToolsShownOnce">
    <vt:lpwstr/>
  </property>
</Properties>
</file>